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C" w:rsidRPr="00BE5FF4" w:rsidRDefault="003F214C" w:rsidP="009C278D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BE5FF4">
        <w:rPr>
          <w:rFonts w:cs="B Nazanin"/>
          <w:b/>
          <w:bCs/>
          <w:sz w:val="28"/>
          <w:szCs w:val="28"/>
          <w:rtl/>
        </w:rPr>
        <w:t>مشخصات کلی برنامه و سرفصل دروس دروه کارشناسی ارشد مهندسی پزشکی (بیومتریال)</w:t>
      </w: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گروه فنی و مهندسی</w:t>
      </w: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مصوب جلسه 336 (فوق العاده) شورای سرپرستان مورخ 23/10/1380 در ادامه جلسه 414 شورای عالی برنامه ریزی</w:t>
      </w: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</w:p>
    <w:p w:rsidR="003F214C" w:rsidRPr="00BE5FF4" w:rsidRDefault="003F214C" w:rsidP="00BE5FF4">
      <w:pPr>
        <w:spacing w:line="640" w:lineRule="atLeast"/>
        <w:jc w:val="center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مشخصات کلی دوره کارشناسی ارشد مهندسی پزشکی (بیومتریال)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lastRenderedPageBreak/>
        <w:t xml:space="preserve">مقدمه: 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در اجرای اصول قانون اساسی جمهوری اسلامی ایران، از جمله بند (ب) اصل دوم و بندهای 3 و 13 اصل سوم و ایجاد شرایط تحقق بند 4 همین اصل و نیز اجرای اصل سی ام و بند 7 اصل چهل و سوم و ایجاد شرایط تحقق بندهای 8 و 9 این اصل و اصول دیگر با توجه به گسترش روز افزون دانش و کاربرد مهندسی پزشکی (بیومتریال) در زندگی بشر پس از بررسی و مطالعه پیشرفت ها و نیازهای کشور، دوره کارشناسی ارشد مهندسی بیومتریال با مشخصات زیر تدوین شده است.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</w:p>
    <w:p w:rsidR="003F214C" w:rsidRPr="00BE5FF4" w:rsidRDefault="003F214C" w:rsidP="00BE5FF4">
      <w:pPr>
        <w:numPr>
          <w:ilvl w:val="0"/>
          <w:numId w:val="3"/>
        </w:num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تعریف و هدف :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دوره کارشناسی ارشد بیومتریال یکی از رشته های آموزش عالی مهندسی پزشکی از گروه فنی و مهندسی می باشد که از ترکیب دروس مرتبط با زمینه های مهندسی مواد (فلزات، سرامیک ها، پلیمرها) و پزشکی و دروس خاص مهندسی پزشکی تشکیل می گردد. هدف از ایجاد این دوره ترتبیت متخصصانی است که بتوانند در امر تحقیقات و آموزش و در راستای برطرف نمودن نیازهای کشور به مواد مختلف قابل مصرف پزشکی فعالیت نمایند.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</w:p>
    <w:p w:rsidR="003F214C" w:rsidRPr="00BE5FF4" w:rsidRDefault="003F214C" w:rsidP="00BE5FF4">
      <w:pPr>
        <w:numPr>
          <w:ilvl w:val="0"/>
          <w:numId w:val="3"/>
        </w:num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نقش و توانایی: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1-2- قابلیت در ابداع و بهینه سازی مواد مورد مصرف در قطعات پزشکی و وسایل کمک معلولین و اندامهای مصنوعی.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 xml:space="preserve">2-2- قابلیت در ارائه خدمات آموزشی، تحقیقاتی و آزمایشگاهی در رشته مهندسی پزشکی 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3-2- توانایی در ارائه خدمات مهندسی در امور تحقیقات پزشکی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</w:p>
    <w:p w:rsidR="003F214C" w:rsidRPr="00BE5FF4" w:rsidRDefault="003F214C" w:rsidP="00BE5FF4">
      <w:pPr>
        <w:numPr>
          <w:ilvl w:val="0"/>
          <w:numId w:val="3"/>
        </w:num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 xml:space="preserve">ضرورت و اهمیت : 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lastRenderedPageBreak/>
        <w:t>با توجه به کاربرد سریع مواد و قطعات مهندسی در پزشکی از یک طرف و توسعه روز افزون و اهمیت تحقیقات در این زمینه از طرف دیگر، تربیت متخصصین مهنسی پزشکی (بیومتریال) ضروری می باشد.</w:t>
      </w:r>
    </w:p>
    <w:p w:rsidR="003F214C" w:rsidRPr="00BE5FF4" w:rsidRDefault="003F214C" w:rsidP="00BE5FF4">
      <w:pPr>
        <w:numPr>
          <w:ilvl w:val="0"/>
          <w:numId w:val="3"/>
        </w:num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طول دوره و شکل نظام: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طول دوره کارشناسی ارشد مهندسی پزشکی (بیومتریال) حداکثر سه سال و نظام آموزشی آن مطابق آیین نامه آموزشی دوره های کارشناسی ارشد مراکز آموزش عالی مصوب شورای عالی برنامه ریزی و شورای عالی انقلاب فرهنگی است.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- تعداد واحدهای درسی:</w:t>
      </w:r>
    </w:p>
    <w:p w:rsidR="003F214C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1-5- دانشجو برای گذراندن دوره کارشناسی ارشد مهندسی پزشکی( بیومتریال) باید 32 واحد درسی و تحقیقاتی بشرح زیر را با موفقیت بگذارند.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682"/>
        <w:gridCol w:w="1980"/>
      </w:tblGrid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ردیف</w:t>
            </w:r>
          </w:p>
        </w:tc>
        <w:tc>
          <w:tcPr>
            <w:tcW w:w="3682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موقعیت دروس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واحد</w:t>
            </w:r>
          </w:p>
        </w:tc>
      </w:tr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3682" w:type="dxa"/>
          </w:tcPr>
          <w:p w:rsidR="003F214C" w:rsidRPr="00BE5FF4" w:rsidRDefault="003F214C" w:rsidP="00A23FE6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دروس اصلی (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>الزامی</w:t>
            </w:r>
            <w:r w:rsidRPr="00BE5FF4">
              <w:rPr>
                <w:rFonts w:cs="B Nazanin"/>
                <w:sz w:val="28"/>
                <w:szCs w:val="28"/>
                <w:rtl/>
              </w:rPr>
              <w:t>)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12</w:t>
            </w:r>
          </w:p>
        </w:tc>
      </w:tr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2</w:t>
            </w:r>
          </w:p>
        </w:tc>
        <w:tc>
          <w:tcPr>
            <w:tcW w:w="3682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دروس تخصصی (اختیاری)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12</w:t>
            </w:r>
          </w:p>
        </w:tc>
      </w:tr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</w:t>
            </w:r>
          </w:p>
        </w:tc>
        <w:tc>
          <w:tcPr>
            <w:tcW w:w="3682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سمینار (اجباری)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2</w:t>
            </w:r>
          </w:p>
        </w:tc>
      </w:tr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4</w:t>
            </w:r>
          </w:p>
        </w:tc>
        <w:tc>
          <w:tcPr>
            <w:tcW w:w="3682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کارورزی(اجباری)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0</w:t>
            </w:r>
          </w:p>
        </w:tc>
      </w:tr>
      <w:tr w:rsidR="003F214C" w:rsidRPr="00BE5FF4">
        <w:tc>
          <w:tcPr>
            <w:tcW w:w="818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5</w:t>
            </w:r>
          </w:p>
        </w:tc>
        <w:tc>
          <w:tcPr>
            <w:tcW w:w="3682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پایان نامه (اجباری)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6</w:t>
            </w:r>
          </w:p>
        </w:tc>
      </w:tr>
      <w:tr w:rsidR="003F214C" w:rsidRPr="00BE5FF4">
        <w:tc>
          <w:tcPr>
            <w:tcW w:w="4500" w:type="dxa"/>
            <w:gridSpan w:val="2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1980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32 واحد</w:t>
            </w:r>
          </w:p>
        </w:tc>
      </w:tr>
    </w:tbl>
    <w:p w:rsidR="003F214C" w:rsidRDefault="003F214C" w:rsidP="00BE5FF4">
      <w:pPr>
        <w:spacing w:line="640" w:lineRule="atLeast"/>
        <w:jc w:val="lowKashida"/>
        <w:rPr>
          <w:rFonts w:cs="B Nazanin"/>
          <w:sz w:val="28"/>
          <w:szCs w:val="28"/>
        </w:rPr>
      </w:pP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علاوه بر موارد فوق، هر دانشجوی این دوره در صورتیکه در دوره های قبلی خود، دروس مذکور در بند 2-5 را نگذرانده باشد، باید حداقل 14 واحد از این دروس را با حداقل معدل 14 بگذراند. برای دروس جبرانی، واحدی به دانشجو تعلق نمی گیرد.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lastRenderedPageBreak/>
        <w:t>- دروس جبرانی: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الف: پذیرفته شدگانی که دروس به شرح زیر را در دوره کارشناسی خودنگذرانده باشند به تشخیص گروه آموزشی مجری، باید تعداد مورد نظر از این دروس را به عنوان جبرانی بگذرانند.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ب: علاوه بر دروس زیر، دانشکده حق دارد دو درس دیگر را هم، در صورت نیاز، به عنوان دروس جبرانی برای دانشجو مشخص نماید.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- شرایط گزینش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دانش آموختگان دروه های کارشناسی»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 xml:space="preserve">الف- گروههای فنی و مهندسی 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1) مهندسی پزشکی   2) مهندسی شیمی   3) مهندسی پلیمر   4) مهندسی مواد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ب- گروههای علوم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1) فیزیک کاربردی           2) شیمی کاربردی       3) بیوشیمی بیوفیزیک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b/>
          <w:bCs/>
          <w:sz w:val="28"/>
          <w:szCs w:val="28"/>
          <w:rtl/>
        </w:rPr>
      </w:pPr>
      <w:r w:rsidRPr="00BE5FF4">
        <w:rPr>
          <w:rFonts w:cs="B Nazanin"/>
          <w:b/>
          <w:bCs/>
          <w:sz w:val="28"/>
          <w:szCs w:val="28"/>
          <w:rtl/>
        </w:rPr>
        <w:t>ج- گروههای پزشکی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1) پزشکی عمومی                2) دکترای داروسازی</w:t>
      </w:r>
    </w:p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می توانند در امتحان ورودی این رشته شرکت نمایند. مواد و ضرایب آزمون ورودی طبق جدول ذیل است.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4536"/>
        <w:gridCol w:w="3369"/>
      </w:tblGrid>
      <w:tr w:rsidR="003F214C" w:rsidRPr="00BE5FF4">
        <w:trPr>
          <w:trHeight w:val="467"/>
        </w:trPr>
        <w:tc>
          <w:tcPr>
            <w:tcW w:w="1023" w:type="dxa"/>
          </w:tcPr>
          <w:p w:rsidR="003F214C" w:rsidRPr="00BE5FF4" w:rsidDel="005E53D4" w:rsidRDefault="003F214C" w:rsidP="009D0F42">
            <w:pPr>
              <w:spacing w:line="640" w:lineRule="atLeast"/>
              <w:ind w:left="36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ind w:left="36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E5FF4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مواد و ضرایب امتحانی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E5FF4">
              <w:rPr>
                <w:rFonts w:cs="B Nazanin"/>
                <w:b/>
                <w:bCs/>
                <w:sz w:val="28"/>
                <w:szCs w:val="28"/>
                <w:rtl/>
              </w:rPr>
              <w:t>ضرایب</w:t>
            </w:r>
          </w:p>
        </w:tc>
      </w:tr>
      <w:tr w:rsidR="003F214C" w:rsidRPr="00BE5FF4">
        <w:trPr>
          <w:trHeight w:val="458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ریاضیات مهندسی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</w:t>
            </w:r>
          </w:p>
        </w:tc>
      </w:tr>
      <w:tr w:rsidR="003F214C" w:rsidRPr="00BE5FF4">
        <w:trPr>
          <w:trHeight w:val="332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مواد مهندسی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</w:t>
            </w:r>
          </w:p>
        </w:tc>
      </w:tr>
      <w:tr w:rsidR="003F214C" w:rsidRPr="00BE5FF4">
        <w:trPr>
          <w:trHeight w:val="20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زثبان تخصصی (فنی مهندسی)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3</w:t>
            </w:r>
          </w:p>
        </w:tc>
      </w:tr>
      <w:tr w:rsidR="003F214C" w:rsidRPr="00BE5FF4">
        <w:trPr>
          <w:trHeight w:val="20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آناتومی و فیزیولوژی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2</w:t>
            </w:r>
          </w:p>
        </w:tc>
      </w:tr>
      <w:tr w:rsidR="003F214C" w:rsidRPr="00BE5FF4">
        <w:trPr>
          <w:trHeight w:val="20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دینامیک (دینامیک،ارتعاشات،کنترل)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</w:t>
            </w:r>
          </w:p>
        </w:tc>
      </w:tr>
      <w:tr w:rsidR="003F214C" w:rsidRPr="00BE5FF4">
        <w:trPr>
          <w:trHeight w:val="20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استاتیک و مقاومت مصالح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</w:t>
            </w:r>
          </w:p>
        </w:tc>
      </w:tr>
      <w:tr w:rsidR="003F214C" w:rsidRPr="00BE5FF4">
        <w:trPr>
          <w:trHeight w:val="20"/>
        </w:trPr>
        <w:tc>
          <w:tcPr>
            <w:tcW w:w="1023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536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شیمی آلی</w:t>
            </w:r>
          </w:p>
        </w:tc>
        <w:tc>
          <w:tcPr>
            <w:tcW w:w="3369" w:type="dxa"/>
          </w:tcPr>
          <w:p w:rsidR="003F214C" w:rsidRPr="00BE5FF4" w:rsidRDefault="003F214C" w:rsidP="009D0F42">
            <w:pPr>
              <w:spacing w:line="640" w:lineRule="atLeast"/>
              <w:jc w:val="center"/>
              <w:rPr>
                <w:rFonts w:cs="B Nazanin"/>
                <w:sz w:val="28"/>
                <w:szCs w:val="28"/>
              </w:rPr>
            </w:pPr>
            <w:r w:rsidRPr="00BE5FF4">
              <w:rPr>
                <w:rFonts w:cs="B Nazanin"/>
                <w:sz w:val="28"/>
                <w:szCs w:val="28"/>
                <w:rtl/>
              </w:rPr>
              <w:t>1</w:t>
            </w:r>
          </w:p>
        </w:tc>
      </w:tr>
    </w:tbl>
    <w:p w:rsidR="003F214C" w:rsidRPr="00BE5FF4" w:rsidRDefault="003F214C" w:rsidP="00BE5FF4">
      <w:pPr>
        <w:spacing w:line="640" w:lineRule="atLeast"/>
        <w:jc w:val="lowKashida"/>
        <w:rPr>
          <w:rFonts w:cs="B Nazanin"/>
          <w:sz w:val="28"/>
          <w:szCs w:val="28"/>
          <w:rtl/>
        </w:rPr>
      </w:pPr>
      <w:r w:rsidRPr="00BE5FF4">
        <w:rPr>
          <w:rFonts w:cs="B Nazanin"/>
          <w:sz w:val="28"/>
          <w:szCs w:val="28"/>
          <w:rtl/>
        </w:rPr>
        <w:t>دانشجو به دو مورد از سه مورد 5 الی 7 پاسخ خواهد داد.</w:t>
      </w: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Pr="008B1534" w:rsidRDefault="003F214C" w:rsidP="00A23FE6">
      <w:pPr>
        <w:rPr>
          <w:rFonts w:cs="B Nazanin"/>
          <w:b/>
          <w:bCs/>
          <w:rtl/>
        </w:rPr>
      </w:pPr>
      <w:r w:rsidRPr="008B1534">
        <w:rPr>
          <w:rFonts w:cs="B Nazanin"/>
          <w:b/>
          <w:bCs/>
          <w:rtl/>
        </w:rPr>
        <w:t>جدول 1- دروس جبرانی :</w:t>
      </w:r>
    </w:p>
    <w:tbl>
      <w:tblPr>
        <w:bidiVisual/>
        <w:tblW w:w="9876" w:type="dxa"/>
        <w:jc w:val="center"/>
        <w:tblLook w:val="00A0" w:firstRow="1" w:lastRow="0" w:firstColumn="1" w:lastColumn="0" w:noHBand="0" w:noVBand="0"/>
      </w:tblPr>
      <w:tblGrid>
        <w:gridCol w:w="3708"/>
        <w:gridCol w:w="807"/>
        <w:gridCol w:w="745"/>
        <w:gridCol w:w="979"/>
        <w:gridCol w:w="2219"/>
        <w:gridCol w:w="1418"/>
      </w:tblGrid>
      <w:tr w:rsidR="003F214C" w:rsidRPr="008B1534">
        <w:trPr>
          <w:trHeight w:val="645"/>
          <w:jc w:val="center"/>
        </w:trPr>
        <w:tc>
          <w:tcPr>
            <w:tcW w:w="370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نام درس</w:t>
            </w:r>
          </w:p>
        </w:tc>
        <w:tc>
          <w:tcPr>
            <w:tcW w:w="80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تئوري</w:t>
            </w:r>
          </w:p>
        </w:tc>
        <w:tc>
          <w:tcPr>
            <w:tcW w:w="74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عملي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دروس پيش نياز، همنياز، متضاد و معادل</w:t>
            </w:r>
          </w:p>
        </w:tc>
        <w:tc>
          <w:tcPr>
            <w:tcW w:w="1418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اجبار در اخذ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بيوشي</w:t>
            </w:r>
            <w:r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می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آناتومي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شيمي آلي 1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مباني علوم و تكنولوژي پليمرها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استاتيك و مقاومت مصالح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ديناميك رباتيك و ارتعاشات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مواد مهندسي (فلزات پليمرها سراميك ها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مباني پرتو دهي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فيزيولوژي وآزمايشگاه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</w:tbl>
    <w:p w:rsidR="003F214C" w:rsidRDefault="003F214C" w:rsidP="00A23FE6">
      <w:pPr>
        <w:rPr>
          <w:rFonts w:cs="B Nazanin"/>
          <w:b/>
          <w:bCs/>
          <w:sz w:val="28"/>
          <w:szCs w:val="28"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Default="003F214C" w:rsidP="00A23FE6">
      <w:pPr>
        <w:rPr>
          <w:rFonts w:cs="B Nazanin"/>
          <w:b/>
          <w:bCs/>
          <w:rtl/>
        </w:rPr>
      </w:pPr>
    </w:p>
    <w:p w:rsidR="003F214C" w:rsidRPr="008B1534" w:rsidRDefault="003F214C" w:rsidP="00A23FE6">
      <w:pPr>
        <w:rPr>
          <w:rFonts w:cs="B Nazanin"/>
          <w:b/>
          <w:bCs/>
          <w:rtl/>
        </w:rPr>
      </w:pPr>
      <w:r w:rsidRPr="008B1534">
        <w:rPr>
          <w:rFonts w:cs="B Nazanin"/>
          <w:b/>
          <w:bCs/>
          <w:rtl/>
        </w:rPr>
        <w:t>جدول 2- دروس اصلی :</w:t>
      </w:r>
    </w:p>
    <w:tbl>
      <w:tblPr>
        <w:bidiVisual/>
        <w:tblW w:w="10063" w:type="dxa"/>
        <w:jc w:val="center"/>
        <w:tblLook w:val="00A0" w:firstRow="1" w:lastRow="0" w:firstColumn="1" w:lastColumn="0" w:noHBand="0" w:noVBand="0"/>
      </w:tblPr>
      <w:tblGrid>
        <w:gridCol w:w="3807"/>
        <w:gridCol w:w="807"/>
        <w:gridCol w:w="903"/>
        <w:gridCol w:w="3423"/>
        <w:gridCol w:w="1123"/>
      </w:tblGrid>
      <w:tr w:rsidR="003F214C" w:rsidRPr="008B1534">
        <w:trPr>
          <w:trHeight w:val="645"/>
          <w:jc w:val="center"/>
        </w:trPr>
        <w:tc>
          <w:tcPr>
            <w:tcW w:w="380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نام درس</w:t>
            </w:r>
          </w:p>
        </w:tc>
        <w:tc>
          <w:tcPr>
            <w:tcW w:w="80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تئوري</w:t>
            </w:r>
          </w:p>
        </w:tc>
        <w:tc>
          <w:tcPr>
            <w:tcW w:w="90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عملي</w:t>
            </w:r>
          </w:p>
        </w:tc>
        <w:tc>
          <w:tcPr>
            <w:tcW w:w="34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دروس پيش نياز، همنياز، متضاد و معادل</w:t>
            </w:r>
          </w:p>
        </w:tc>
        <w:tc>
          <w:tcPr>
            <w:tcW w:w="11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اجبار در اخذ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فلزات و كاربرد ان درمهندسي پزشكي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سراميكها و كاربرد ان درمهندسي پزشكي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lastRenderedPageBreak/>
              <w:t>پليمرها و كاربرد ان در مهندسي پزشكي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  <w:tr w:rsidR="003F214C" w:rsidRPr="008B1534">
        <w:trPr>
          <w:trHeight w:val="567"/>
          <w:jc w:val="center"/>
        </w:trPr>
        <w:tc>
          <w:tcPr>
            <w:tcW w:w="3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زيست سازگاري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</w:tbl>
    <w:p w:rsidR="003F214C" w:rsidRDefault="003F214C" w:rsidP="00A23FE6">
      <w:pPr>
        <w:rPr>
          <w:rFonts w:cs="B Nazanin"/>
          <w:b/>
          <w:bCs/>
          <w:sz w:val="28"/>
          <w:szCs w:val="28"/>
          <w:rtl/>
        </w:rPr>
      </w:pPr>
    </w:p>
    <w:p w:rsidR="003F214C" w:rsidRDefault="003F214C" w:rsidP="00A23FE6">
      <w:pPr>
        <w:rPr>
          <w:rFonts w:cs="B Nazanin"/>
          <w:b/>
          <w:bCs/>
          <w:sz w:val="28"/>
          <w:szCs w:val="28"/>
          <w:rtl/>
        </w:rPr>
      </w:pPr>
    </w:p>
    <w:p w:rsidR="003F214C" w:rsidRPr="008B1534" w:rsidRDefault="003F214C" w:rsidP="00A23FE6">
      <w:pPr>
        <w:rPr>
          <w:rFonts w:cs="B Nazanin"/>
          <w:b/>
          <w:bCs/>
          <w:rtl/>
        </w:rPr>
      </w:pPr>
      <w:r w:rsidRPr="008B1534">
        <w:rPr>
          <w:rFonts w:cs="B Nazanin"/>
          <w:b/>
          <w:bCs/>
          <w:rtl/>
        </w:rPr>
        <w:t>جدول 3- دروس اختیاری :</w:t>
      </w:r>
    </w:p>
    <w:tbl>
      <w:tblPr>
        <w:bidiVisual/>
        <w:tblW w:w="10323" w:type="dxa"/>
        <w:jc w:val="center"/>
        <w:tblLook w:val="00A0" w:firstRow="1" w:lastRow="0" w:firstColumn="1" w:lastColumn="0" w:noHBand="0" w:noVBand="0"/>
      </w:tblPr>
      <w:tblGrid>
        <w:gridCol w:w="4639"/>
        <w:gridCol w:w="807"/>
        <w:gridCol w:w="745"/>
        <w:gridCol w:w="426"/>
        <w:gridCol w:w="2528"/>
        <w:gridCol w:w="1178"/>
      </w:tblGrid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نام درس</w:t>
            </w:r>
          </w:p>
        </w:tc>
        <w:tc>
          <w:tcPr>
            <w:tcW w:w="68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تئوري</w:t>
            </w:r>
          </w:p>
        </w:tc>
        <w:tc>
          <w:tcPr>
            <w:tcW w:w="74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عملي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دروس پيش نياز، همنياز، متضاد و معادل</w:t>
            </w:r>
          </w:p>
        </w:tc>
        <w:tc>
          <w:tcPr>
            <w:tcW w:w="117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اجبار در اخذ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مواد در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خواص فيزيكي مكانيكي بيومتريال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بيو اينسترومنت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روشهاي شناسايي و انتخاب مواد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ژل و كاربرد ان در مهندسي پزشكي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تخريب پذيري بيومتريال در محيطهاي بيولوژيك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مواد قابل كاشت در بدن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سيستمهاي نوين رهايش مواد بيولوژيكي دربدن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آزمونهاي بيولوژيكي بيومتريال و سترون كردن مواد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زيست سازگاري پيشرفته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طراحي و خواص سطحي مواد در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مهندسي بافت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كامپوزيتها و كاربرد ان در مهندسي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ليزر و كاربردهاي ان در مهندسي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روشهاي نوين براي آناليز سطوح مواد زيست سازگار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99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مباحث ويژه د رمهندسي پزشكي بيومتريال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بررسي فني واقتصادي طرحهاي مهندسي پزشكي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بيومكانيك عمومي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  <w:tr w:rsidR="003F214C" w:rsidRPr="008B1534">
        <w:trPr>
          <w:trHeight w:val="20"/>
          <w:jc w:val="center"/>
        </w:trPr>
        <w:tc>
          <w:tcPr>
            <w:tcW w:w="471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بيومكانيك استخوان و صدمات استخواني</w:t>
            </w:r>
          </w:p>
        </w:tc>
        <w:tc>
          <w:tcPr>
            <w:tcW w:w="68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غيراجباري</w:t>
            </w:r>
          </w:p>
        </w:tc>
      </w:tr>
    </w:tbl>
    <w:p w:rsidR="003F214C" w:rsidRPr="008B1534" w:rsidRDefault="003F214C" w:rsidP="00A23FE6">
      <w:pPr>
        <w:rPr>
          <w:rFonts w:cs="B Compset"/>
          <w:b/>
          <w:bCs/>
          <w:rtl/>
        </w:rPr>
      </w:pPr>
      <w:r w:rsidRPr="008B1534">
        <w:rPr>
          <w:rFonts w:cs="B Nazanin"/>
          <w:b/>
          <w:bCs/>
          <w:rtl/>
        </w:rPr>
        <w:t>جدول 4- دروس تحقیقاتی</w:t>
      </w:r>
      <w:r w:rsidRPr="008B1534">
        <w:rPr>
          <w:rFonts w:cs="B Compset"/>
          <w:b/>
          <w:bCs/>
          <w:rtl/>
        </w:rPr>
        <w:t>:</w:t>
      </w:r>
    </w:p>
    <w:tbl>
      <w:tblPr>
        <w:bidiVisual/>
        <w:tblW w:w="8637" w:type="dxa"/>
        <w:jc w:val="center"/>
        <w:tblLook w:val="00A0" w:firstRow="1" w:lastRow="0" w:firstColumn="1" w:lastColumn="0" w:noHBand="0" w:noVBand="0"/>
      </w:tblPr>
      <w:tblGrid>
        <w:gridCol w:w="2436"/>
        <w:gridCol w:w="807"/>
        <w:gridCol w:w="745"/>
        <w:gridCol w:w="980"/>
        <w:gridCol w:w="2360"/>
        <w:gridCol w:w="1309"/>
      </w:tblGrid>
      <w:tr w:rsidR="003F214C" w:rsidRPr="008B1534">
        <w:trPr>
          <w:trHeight w:val="645"/>
          <w:jc w:val="center"/>
        </w:trPr>
        <w:tc>
          <w:tcPr>
            <w:tcW w:w="2436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نام درس</w:t>
            </w:r>
          </w:p>
        </w:tc>
        <w:tc>
          <w:tcPr>
            <w:tcW w:w="807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تئوري</w:t>
            </w:r>
          </w:p>
        </w:tc>
        <w:tc>
          <w:tcPr>
            <w:tcW w:w="74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عملي</w:t>
            </w:r>
          </w:p>
        </w:tc>
        <w:tc>
          <w:tcPr>
            <w:tcW w:w="3340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دروس پيش نياز، همنياز، متضاد و معادل</w:t>
            </w:r>
          </w:p>
        </w:tc>
        <w:tc>
          <w:tcPr>
            <w:tcW w:w="1309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اجبار در اخذ</w:t>
            </w:r>
          </w:p>
        </w:tc>
      </w:tr>
      <w:tr w:rsidR="003F214C" w:rsidRPr="008B1534">
        <w:trPr>
          <w:trHeight w:val="645"/>
          <w:jc w:val="center"/>
        </w:trPr>
        <w:tc>
          <w:tcPr>
            <w:tcW w:w="243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سمينار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40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  <w:tr w:rsidR="003F214C" w:rsidRPr="008B1534">
        <w:trPr>
          <w:trHeight w:val="645"/>
          <w:jc w:val="center"/>
        </w:trPr>
        <w:tc>
          <w:tcPr>
            <w:tcW w:w="243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lastRenderedPageBreak/>
              <w:t>پايان نامه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0" w:type="dxa"/>
            <w:gridSpan w:val="2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  <w:tr w:rsidR="003F214C" w:rsidRPr="008B1534">
        <w:trPr>
          <w:trHeight w:val="645"/>
          <w:jc w:val="center"/>
        </w:trPr>
        <w:tc>
          <w:tcPr>
            <w:tcW w:w="2436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كارورزي</w:t>
            </w:r>
          </w:p>
        </w:tc>
        <w:tc>
          <w:tcPr>
            <w:tcW w:w="807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111111"/>
              <w:bottom w:val="single" w:sz="4" w:space="0" w:color="111111"/>
              <w:right w:val="nil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bidi w:val="0"/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vAlign w:val="center"/>
          </w:tcPr>
          <w:p w:rsidR="003F214C" w:rsidRPr="008B1534" w:rsidRDefault="003F214C" w:rsidP="00B616D9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8B1534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اجباري</w:t>
            </w:r>
          </w:p>
        </w:tc>
      </w:tr>
    </w:tbl>
    <w:p w:rsidR="003F214C" w:rsidRPr="009C7372" w:rsidRDefault="003F214C" w:rsidP="00A23FE6">
      <w:pPr>
        <w:rPr>
          <w:rFonts w:cs="B Nazanin"/>
        </w:rPr>
      </w:pPr>
    </w:p>
    <w:p w:rsidR="003F214C" w:rsidRPr="00E35A5D" w:rsidRDefault="003F214C" w:rsidP="00A23FE6">
      <w:pPr>
        <w:rPr>
          <w:sz w:val="28"/>
          <w:rtl/>
        </w:rPr>
      </w:pPr>
    </w:p>
    <w:p w:rsidR="003F214C" w:rsidRPr="00BE5FF4" w:rsidRDefault="003F214C" w:rsidP="00A97412">
      <w:pPr>
        <w:jc w:val="center"/>
        <w:rPr>
          <w:rFonts w:cs="B Nazanin"/>
          <w:b/>
          <w:bCs/>
          <w:sz w:val="28"/>
          <w:szCs w:val="28"/>
        </w:rPr>
      </w:pPr>
      <w:r w:rsidRPr="00BE5FF4">
        <w:rPr>
          <w:rFonts w:cs="B Nazanin"/>
          <w:b/>
          <w:bCs/>
          <w:sz w:val="28"/>
          <w:szCs w:val="28"/>
          <w:rtl/>
        </w:rPr>
        <w:br w:type="page"/>
      </w:r>
    </w:p>
    <w:sectPr w:rsidR="003F214C" w:rsidRPr="00BE5FF4" w:rsidSect="00BE5FF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5" w:rsidRDefault="006E3655" w:rsidP="005C242D">
      <w:r>
        <w:separator/>
      </w:r>
    </w:p>
  </w:endnote>
  <w:endnote w:type="continuationSeparator" w:id="0">
    <w:p w:rsidR="006E3655" w:rsidRDefault="006E3655" w:rsidP="005C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C" w:rsidRDefault="003F214C" w:rsidP="00E25A25">
    <w:pPr>
      <w:pStyle w:val="Footer"/>
      <w:framePr w:wrap="auto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3A0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3F214C" w:rsidRDefault="003F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5" w:rsidRDefault="006E3655" w:rsidP="005C242D">
      <w:r>
        <w:separator/>
      </w:r>
    </w:p>
  </w:footnote>
  <w:footnote w:type="continuationSeparator" w:id="0">
    <w:p w:rsidR="006E3655" w:rsidRDefault="006E3655" w:rsidP="005C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6666"/>
    <w:multiLevelType w:val="hybridMultilevel"/>
    <w:tmpl w:val="9412FDA6"/>
    <w:lvl w:ilvl="0" w:tplc="3DA0B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404A74"/>
    <w:multiLevelType w:val="hybridMultilevel"/>
    <w:tmpl w:val="BA780E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8405C"/>
    <w:multiLevelType w:val="hybridMultilevel"/>
    <w:tmpl w:val="FDC899B2"/>
    <w:lvl w:ilvl="0" w:tplc="46FA7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F4"/>
    <w:rsid w:val="00047A3E"/>
    <w:rsid w:val="00132ED0"/>
    <w:rsid w:val="001B06B0"/>
    <w:rsid w:val="002B157A"/>
    <w:rsid w:val="002C3CBD"/>
    <w:rsid w:val="00363049"/>
    <w:rsid w:val="00371DA0"/>
    <w:rsid w:val="003F214C"/>
    <w:rsid w:val="00426443"/>
    <w:rsid w:val="0047793B"/>
    <w:rsid w:val="005B43A0"/>
    <w:rsid w:val="005C242D"/>
    <w:rsid w:val="005E53D4"/>
    <w:rsid w:val="0060454E"/>
    <w:rsid w:val="00617CEC"/>
    <w:rsid w:val="00634A88"/>
    <w:rsid w:val="006E3655"/>
    <w:rsid w:val="00713C87"/>
    <w:rsid w:val="007560AE"/>
    <w:rsid w:val="007C55F2"/>
    <w:rsid w:val="008B1534"/>
    <w:rsid w:val="00983A3C"/>
    <w:rsid w:val="009C278D"/>
    <w:rsid w:val="009C7372"/>
    <w:rsid w:val="009D0F42"/>
    <w:rsid w:val="00A23FE6"/>
    <w:rsid w:val="00A97412"/>
    <w:rsid w:val="00AD228B"/>
    <w:rsid w:val="00B12095"/>
    <w:rsid w:val="00B616D9"/>
    <w:rsid w:val="00BE5FF4"/>
    <w:rsid w:val="00C45BF8"/>
    <w:rsid w:val="00CA4C0A"/>
    <w:rsid w:val="00CC3CF7"/>
    <w:rsid w:val="00E25A25"/>
    <w:rsid w:val="00E35A5D"/>
    <w:rsid w:val="00EB1C15"/>
    <w:rsid w:val="00EC117C"/>
    <w:rsid w:val="00ED4B6A"/>
    <w:rsid w:val="00F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F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5F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E5FF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E5F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کلی برنامه و سرفصل دروس دروه کارشناسی ارشد مهندسی پزشکی (بیومتریال)</vt:lpstr>
    </vt:vector>
  </TitlesOfParts>
  <Company>iust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کلی برنامه و سرفصل دروس دروه کارشناسی ارشد مهندسی پزشکی (بیومتریال)</dc:title>
  <dc:creator>arbabi</dc:creator>
  <cp:lastModifiedBy>ASUS</cp:lastModifiedBy>
  <cp:revision>2</cp:revision>
  <dcterms:created xsi:type="dcterms:W3CDTF">2014-07-11T18:15:00Z</dcterms:created>
  <dcterms:modified xsi:type="dcterms:W3CDTF">2014-07-11T18:15:00Z</dcterms:modified>
</cp:coreProperties>
</file>