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10C8" w:rsidRPr="00B959E5" w:rsidRDefault="00E21E72" w:rsidP="000A10C8">
      <w:pPr>
        <w:jc w:val="right"/>
        <w:rPr>
          <w:rFonts w:ascii="B Titr" w:hAnsi="B Titr" w:cs="B Titr" w:hint="cs"/>
          <w:color w:val="000000" w:themeColor="text1"/>
          <w:sz w:val="36"/>
          <w:szCs w:val="36"/>
          <w:rtl/>
          <w:lang w:bidi="fa-IR"/>
        </w:rPr>
      </w:pPr>
      <w:r>
        <w:rPr>
          <w:rFonts w:ascii="B Titr" w:hAnsi="B Titr" w:cs="B Titr" w:hint="cs"/>
          <w:color w:val="000000" w:themeColor="text1"/>
          <w:sz w:val="36"/>
          <w:szCs w:val="36"/>
          <w:rtl/>
          <w:lang w:bidi="fa-IR"/>
        </w:rPr>
        <w:t>مقدمه‌ای بر پلیمر</w:t>
      </w:r>
    </w:p>
    <w:p w:rsidR="000A10C8" w:rsidRPr="00CA38F8" w:rsidRDefault="00B959E5" w:rsidP="000A10C8">
      <w:pPr>
        <w:bidi/>
        <w:rPr>
          <w:rFonts w:ascii="B Nazanin" w:hAnsi="B Nazanin" w:cs="B Nazanin"/>
          <w:color w:val="000000" w:themeColor="text1"/>
          <w:sz w:val="22"/>
          <w:szCs w:val="22"/>
          <w:rtl/>
          <w:lang w:val="en-US" w:bidi="fa-IR"/>
        </w:rPr>
      </w:pPr>
      <w:r w:rsidRPr="00CA38F8">
        <w:rPr>
          <w:rFonts w:ascii="B Nazanin" w:hAnsi="B Nazanin" w:cs="B Nazanin" w:hint="cs"/>
          <w:color w:val="000000" w:themeColor="text1"/>
          <w:sz w:val="22"/>
          <w:szCs w:val="22"/>
          <w:rtl/>
          <w:lang w:val="en-US" w:bidi="fa-IR"/>
        </w:rPr>
        <w:t xml:space="preserve"> </w:t>
      </w:r>
      <w:r w:rsidR="000A10C8" w:rsidRPr="00CA38F8">
        <w:rPr>
          <w:rFonts w:ascii="B Nazanin" w:hAnsi="B Nazanin" w:cs="B Nazanin" w:hint="cs"/>
          <w:color w:val="000000" w:themeColor="text1"/>
          <w:sz w:val="22"/>
          <w:szCs w:val="22"/>
          <w:rtl/>
          <w:lang w:val="en-US" w:bidi="fa-IR"/>
        </w:rPr>
        <w:t xml:space="preserve">ملکول‌های بزرگ ۳ رده از ملکول‌های زیستی(کربوهیدرات، پروتئین‌ها و نوکلئیک اسیدها) از پلیمرها تشکیل میشوند. </w:t>
      </w:r>
    </w:p>
    <w:p w:rsidR="000A10C8" w:rsidRPr="00CA38F8" w:rsidRDefault="000A10C8" w:rsidP="000A10C8">
      <w:pPr>
        <w:bidi/>
        <w:rPr>
          <w:rFonts w:ascii="B Nazanin" w:hAnsi="B Nazanin" w:cs="B Nazanin"/>
          <w:color w:val="000000" w:themeColor="text1"/>
          <w:sz w:val="22"/>
          <w:szCs w:val="22"/>
          <w:rtl/>
          <w:lang w:val="en-US" w:bidi="fa-IR"/>
        </w:rPr>
      </w:pPr>
    </w:p>
    <w:p w:rsidR="000A10C8" w:rsidRPr="00CA38F8" w:rsidRDefault="000A10C8" w:rsidP="000A10C8">
      <w:pPr>
        <w:bidi/>
        <w:rPr>
          <w:rFonts w:ascii="B Nazanin" w:hAnsi="B Nazanin" w:cs="B Nazanin"/>
          <w:color w:val="000000" w:themeColor="text1"/>
          <w:sz w:val="22"/>
          <w:szCs w:val="22"/>
          <w:rtl/>
          <w:lang w:val="en-US" w:bidi="fa-IR"/>
        </w:rPr>
      </w:pPr>
      <w:r w:rsidRPr="00CA38F8">
        <w:rPr>
          <w:rFonts w:ascii="B Nazanin" w:hAnsi="B Nazanin" w:cs="B Nazanin" w:hint="cs"/>
          <w:b/>
          <w:bCs/>
          <w:color w:val="000000" w:themeColor="text1"/>
          <w:sz w:val="22"/>
          <w:szCs w:val="22"/>
          <w:rtl/>
          <w:lang w:val="en-US" w:bidi="fa-IR"/>
        </w:rPr>
        <w:t>پلیمر</w:t>
      </w:r>
      <w:r w:rsidRPr="00CA38F8">
        <w:rPr>
          <w:rFonts w:ascii="B Nazanin" w:hAnsi="B Nazanin" w:cs="B Nazanin" w:hint="cs"/>
          <w:color w:val="000000" w:themeColor="text1"/>
          <w:sz w:val="22"/>
          <w:szCs w:val="22"/>
          <w:rtl/>
          <w:lang w:val="en-US" w:bidi="fa-IR"/>
        </w:rPr>
        <w:t xml:space="preserve"> مانند واگن‌های قطار از تعداد زیادی واگن تشکیل شده که هرکدام از این واگن‌ها را </w:t>
      </w:r>
      <w:r w:rsidRPr="00CA38F8">
        <w:rPr>
          <w:rFonts w:ascii="B Nazanin" w:hAnsi="B Nazanin" w:cs="B Nazanin" w:hint="cs"/>
          <w:b/>
          <w:bCs/>
          <w:color w:val="000000" w:themeColor="text1"/>
          <w:sz w:val="22"/>
          <w:szCs w:val="22"/>
          <w:rtl/>
          <w:lang w:val="en-US" w:bidi="fa-IR"/>
        </w:rPr>
        <w:t>مونومر</w:t>
      </w:r>
      <w:r w:rsidRPr="00CA38F8">
        <w:rPr>
          <w:rFonts w:ascii="B Nazanin" w:hAnsi="B Nazanin" w:cs="B Nazanin" w:hint="cs"/>
          <w:color w:val="000000" w:themeColor="text1"/>
          <w:sz w:val="22"/>
          <w:szCs w:val="22"/>
          <w:rtl/>
          <w:lang w:val="en-US" w:bidi="fa-IR"/>
        </w:rPr>
        <w:t xml:space="preserve"> مینامند. برخی از ملکول‌های که به عنوان مونومر بکار میروند خودشان نیز دارای فعالیت هستند.</w:t>
      </w:r>
    </w:p>
    <w:p w:rsidR="000A10C8" w:rsidRDefault="000A10C8" w:rsidP="000A10C8">
      <w:pPr>
        <w:bidi/>
        <w:rPr>
          <w:rFonts w:ascii="B Nazanin" w:hAnsi="B Nazanin" w:cs="B Nazanin"/>
          <w:color w:val="000000" w:themeColor="text1"/>
          <w:sz w:val="28"/>
          <w:szCs w:val="28"/>
          <w:rtl/>
          <w:lang w:val="en-US" w:bidi="fa-IR"/>
        </w:rPr>
      </w:pPr>
    </w:p>
    <w:p w:rsidR="000A10C8" w:rsidRDefault="000A10C8" w:rsidP="000A10C8">
      <w:pPr>
        <w:bidi/>
        <w:rPr>
          <w:rFonts w:ascii="B Nazanin" w:hAnsi="B Nazanin" w:cs="B Nazanin"/>
          <w:color w:val="000000" w:themeColor="text1"/>
          <w:sz w:val="28"/>
          <w:szCs w:val="28"/>
          <w:rtl/>
          <w:lang w:val="en-US" w:bidi="fa-IR"/>
        </w:rPr>
      </w:pPr>
    </w:p>
    <w:p w:rsidR="000A10C8" w:rsidRDefault="00E21E72" w:rsidP="000A10C8">
      <w:pPr>
        <w:bidi/>
        <w:rPr>
          <w:rFonts w:ascii="B Titr" w:hAnsi="B Titr" w:cs="B Titr"/>
          <w:color w:val="000000" w:themeColor="text1"/>
          <w:sz w:val="28"/>
          <w:szCs w:val="28"/>
          <w:rtl/>
          <w:lang w:val="en-US" w:bidi="fa-IR"/>
        </w:rPr>
      </w:pPr>
      <w:r>
        <w:rPr>
          <w:rFonts w:ascii="B Titr" w:hAnsi="B Titr" w:cs="B Titr" w:hint="cs"/>
          <w:color w:val="000000" w:themeColor="text1"/>
          <w:sz w:val="28"/>
          <w:szCs w:val="28"/>
          <w:rtl/>
          <w:lang w:val="en-US" w:bidi="fa-IR"/>
        </w:rPr>
        <w:t>ساختن یا شکستن پلیمرها</w:t>
      </w:r>
    </w:p>
    <w:p w:rsidR="00E21E72" w:rsidRPr="00CA38F8" w:rsidRDefault="00E21E72" w:rsidP="00E21E72">
      <w:pPr>
        <w:bidi/>
        <w:rPr>
          <w:rFonts w:ascii="B Nazanin" w:hAnsi="B Nazanin" w:cs="B Nazanin"/>
          <w:color w:val="000000" w:themeColor="text1"/>
          <w:sz w:val="22"/>
          <w:szCs w:val="22"/>
          <w:rtl/>
          <w:lang w:val="en-US" w:bidi="fa-IR"/>
        </w:rPr>
      </w:pPr>
      <w:r w:rsidRPr="00CA38F8">
        <w:rPr>
          <w:rFonts w:ascii="B Nazanin" w:hAnsi="B Nazanin" w:cs="B Nazanin" w:hint="cs"/>
          <w:color w:val="000000" w:themeColor="text1"/>
          <w:sz w:val="22"/>
          <w:szCs w:val="22"/>
          <w:rtl/>
          <w:lang w:val="en-US" w:bidi="fa-IR"/>
        </w:rPr>
        <w:t>پلیمرها میتوانند زیرواحدهای متفاوتی داشته باشند ولی واکنش کلی تشکیل آنها یکسان است. در تمامی پلیمرها، مونومرها با تشکیل پیوندهای کوالانسی به یکدیگر متصل شده و یک ملکول آب آزاد میشود.</w:t>
      </w:r>
    </w:p>
    <w:p w:rsidR="00E21E72" w:rsidRPr="00CA38F8" w:rsidRDefault="00E21E72" w:rsidP="00E21E72">
      <w:pPr>
        <w:bidi/>
        <w:rPr>
          <w:rFonts w:ascii="Cambria" w:hAnsi="Cambria" w:cs="Cambria" w:hint="cs"/>
          <w:color w:val="000000" w:themeColor="text1"/>
          <w:sz w:val="22"/>
          <w:szCs w:val="22"/>
          <w:rtl/>
          <w:lang w:val="en-US" w:bidi="fa-IR"/>
        </w:rPr>
      </w:pPr>
      <w:r w:rsidRPr="00CA38F8">
        <w:rPr>
          <w:rFonts w:ascii="B Nazanin" w:hAnsi="B Nazanin" w:cs="B Nazanin" w:hint="cs"/>
          <w:color w:val="000000" w:themeColor="text1"/>
          <w:sz w:val="22"/>
          <w:szCs w:val="22"/>
          <w:rtl/>
          <w:lang w:val="en-US" w:bidi="fa-IR"/>
        </w:rPr>
        <w:t xml:space="preserve">  این نوع واکنش را </w:t>
      </w:r>
      <w:r w:rsidRPr="00CA38F8">
        <w:rPr>
          <w:rFonts w:ascii="B Nazanin" w:hAnsi="B Nazanin" w:cs="B Nazanin" w:hint="cs"/>
          <w:b/>
          <w:bCs/>
          <w:color w:val="000000" w:themeColor="text1"/>
          <w:sz w:val="22"/>
          <w:szCs w:val="22"/>
          <w:rtl/>
          <w:lang w:val="en-US" w:bidi="fa-IR"/>
        </w:rPr>
        <w:t>واکنش تراکمی</w:t>
      </w:r>
      <w:r w:rsidRPr="00CA38F8">
        <w:rPr>
          <w:rFonts w:ascii="B Nazanin" w:hAnsi="B Nazanin" w:cs="B Nazanin" w:hint="cs"/>
          <w:color w:val="000000" w:themeColor="text1"/>
          <w:sz w:val="22"/>
          <w:szCs w:val="22"/>
          <w:rtl/>
          <w:lang w:val="en-US" w:bidi="fa-IR"/>
        </w:rPr>
        <w:t xml:space="preserve"> </w:t>
      </w:r>
      <w:r w:rsidRPr="00CA38F8">
        <w:rPr>
          <w:rFonts w:ascii="B Nazanin" w:hAnsi="B Nazanin" w:cs="B Nazanin" w:hint="cs"/>
          <w:color w:val="000000" w:themeColor="text1"/>
          <w:sz w:val="18"/>
          <w:szCs w:val="18"/>
          <w:rtl/>
          <w:lang w:val="en-US" w:bidi="fa-IR"/>
        </w:rPr>
        <w:t>(</w:t>
      </w:r>
      <w:r w:rsidRPr="00CA38F8">
        <w:rPr>
          <w:rFonts w:ascii="Cambria" w:hAnsi="Cambria" w:cs="B Nazanin"/>
          <w:color w:val="000000" w:themeColor="text1"/>
          <w:sz w:val="18"/>
          <w:szCs w:val="18"/>
          <w:lang w:val="en-US" w:bidi="fa-IR"/>
        </w:rPr>
        <w:t>condensation</w:t>
      </w:r>
      <w:r w:rsidRPr="00CA38F8">
        <w:rPr>
          <w:rFonts w:ascii="Cambria" w:hAnsi="Cambria" w:cs="B Nazanin" w:hint="cs"/>
          <w:color w:val="000000" w:themeColor="text1"/>
          <w:sz w:val="18"/>
          <w:szCs w:val="18"/>
          <w:rtl/>
          <w:lang w:val="en-US" w:bidi="fa-IR"/>
        </w:rPr>
        <w:t xml:space="preserve"> </w:t>
      </w:r>
      <w:r w:rsidRPr="00CA38F8">
        <w:rPr>
          <w:rFonts w:ascii="Cambria" w:hAnsi="Cambria" w:cs="B Nazanin"/>
          <w:color w:val="000000" w:themeColor="text1"/>
          <w:sz w:val="18"/>
          <w:szCs w:val="18"/>
          <w:lang w:val="en-US" w:bidi="fa-IR"/>
        </w:rPr>
        <w:t>reaction</w:t>
      </w:r>
      <w:r w:rsidRPr="00CA38F8">
        <w:rPr>
          <w:rFonts w:ascii="Cambria" w:hAnsi="Cambria" w:cs="B Nazanin" w:hint="cs"/>
          <w:color w:val="000000" w:themeColor="text1"/>
          <w:sz w:val="22"/>
          <w:szCs w:val="22"/>
          <w:rtl/>
          <w:lang w:val="en-US" w:bidi="fa-IR"/>
        </w:rPr>
        <w:t xml:space="preserve">) گویند که خود نوعی </w:t>
      </w:r>
      <w:r w:rsidRPr="00CA38F8">
        <w:rPr>
          <w:rFonts w:ascii="Cambria" w:hAnsi="Cambria" w:cs="B Nazanin" w:hint="cs"/>
          <w:b/>
          <w:bCs/>
          <w:color w:val="000000" w:themeColor="text1"/>
          <w:sz w:val="22"/>
          <w:szCs w:val="22"/>
          <w:rtl/>
          <w:lang w:val="en-US" w:bidi="fa-IR"/>
        </w:rPr>
        <w:t>واکنش آبدهی</w:t>
      </w:r>
      <w:r w:rsidRPr="00CA38F8">
        <w:rPr>
          <w:rFonts w:ascii="Cambria" w:hAnsi="Cambria" w:cs="B Nazanin" w:hint="cs"/>
          <w:color w:val="000000" w:themeColor="text1"/>
          <w:sz w:val="22"/>
          <w:szCs w:val="22"/>
          <w:rtl/>
          <w:lang w:val="en-US" w:bidi="fa-IR"/>
        </w:rPr>
        <w:t>(</w:t>
      </w:r>
      <w:r w:rsidRPr="00CA38F8">
        <w:rPr>
          <w:rFonts w:ascii="Cambria" w:hAnsi="Cambria" w:cs="B Nazanin"/>
          <w:i/>
          <w:iCs/>
          <w:color w:val="000000" w:themeColor="text1"/>
          <w:sz w:val="18"/>
          <w:szCs w:val="18"/>
          <w:lang w:val="en-US" w:bidi="fa-IR"/>
        </w:rPr>
        <w:t>Dehydration</w:t>
      </w:r>
      <w:r w:rsidRPr="00CA38F8">
        <w:rPr>
          <w:rFonts w:ascii="Cambria" w:hAnsi="Cambria" w:cs="B Nazanin"/>
          <w:color w:val="000000" w:themeColor="text1"/>
          <w:sz w:val="18"/>
          <w:szCs w:val="18"/>
          <w:lang w:val="en-US" w:bidi="fa-IR"/>
        </w:rPr>
        <w:t xml:space="preserve"> rection</w:t>
      </w:r>
      <w:r w:rsidRPr="00CA38F8">
        <w:rPr>
          <w:rFonts w:ascii="Cambria" w:hAnsi="Cambria" w:cs="B Nazanin" w:hint="cs"/>
          <w:color w:val="000000" w:themeColor="text1"/>
          <w:sz w:val="22"/>
          <w:szCs w:val="22"/>
          <w:rtl/>
          <w:lang w:val="en-US" w:bidi="fa-IR"/>
        </w:rPr>
        <w:t>) بشمار میرود</w:t>
      </w:r>
      <w:r w:rsidR="00CA38F8">
        <w:rPr>
          <w:rFonts w:ascii="Cambria" w:hAnsi="Cambria" w:cs="B Nazanin" w:hint="cs"/>
          <w:color w:val="000000" w:themeColor="text1"/>
          <w:sz w:val="22"/>
          <w:szCs w:val="22"/>
          <w:rtl/>
          <w:lang w:val="en-US" w:bidi="fa-IR"/>
        </w:rPr>
        <w:t xml:space="preserve">، </w:t>
      </w:r>
      <w:r w:rsidRPr="00CA38F8">
        <w:rPr>
          <w:rFonts w:ascii="Cambria" w:hAnsi="Cambria" w:cs="B Nazanin" w:hint="cs"/>
          <w:color w:val="000000" w:themeColor="text1"/>
          <w:sz w:val="22"/>
          <w:szCs w:val="22"/>
          <w:rtl/>
          <w:lang w:val="en-US" w:bidi="fa-IR"/>
        </w:rPr>
        <w:t xml:space="preserve">زیرا حین واکنش </w:t>
      </w:r>
      <w:r w:rsidR="00CA38F8" w:rsidRPr="00CA38F8">
        <w:rPr>
          <w:rFonts w:ascii="Cambria" w:hAnsi="Cambria" w:cs="B Nazanin" w:hint="cs"/>
          <w:color w:val="000000" w:themeColor="text1"/>
          <w:sz w:val="22"/>
          <w:szCs w:val="22"/>
          <w:rtl/>
          <w:lang w:val="en-US" w:bidi="fa-IR"/>
        </w:rPr>
        <w:t>ملکول آب از دست میدهد و وارد محیط میشود.</w:t>
      </w:r>
    </w:p>
    <w:p w:rsidR="000A10C8" w:rsidRDefault="000A10C8" w:rsidP="000A10C8">
      <w:pPr>
        <w:bidi/>
        <w:rPr>
          <w:rFonts w:ascii="B Nazanin" w:hAnsi="B Nazanin" w:cs="B Nazanin"/>
          <w:color w:val="000000" w:themeColor="text1"/>
          <w:sz w:val="28"/>
          <w:szCs w:val="28"/>
          <w:rtl/>
          <w:lang w:val="en-US" w:bidi="fa-IR"/>
        </w:rPr>
      </w:pPr>
    </w:p>
    <w:p w:rsidR="00CA38F8" w:rsidRDefault="00CA38F8" w:rsidP="00CA38F8">
      <w:pPr>
        <w:bidi/>
        <w:rPr>
          <w:rFonts w:ascii="B Nazanin" w:hAnsi="B Nazanin" w:cs="B Nazanin"/>
          <w:color w:val="000000" w:themeColor="text1"/>
          <w:sz w:val="28"/>
          <w:szCs w:val="28"/>
          <w:rtl/>
          <w:lang w:val="en-US" w:bidi="fa-IR"/>
        </w:rPr>
      </w:pPr>
      <w:r w:rsidRPr="00CA38F8">
        <w:rPr>
          <w:rFonts w:ascii="B Nazanin" w:hAnsi="B Nazanin" w:cs="Times New Roman"/>
          <w:color w:val="000000" w:themeColor="text1"/>
          <w:sz w:val="28"/>
          <w:szCs w:val="28"/>
          <w:rtl/>
          <w:lang w:val="en-US" w:bidi="fa-IR"/>
        </w:rPr>
        <w:drawing>
          <wp:inline distT="0" distB="0" distL="0" distR="0" wp14:anchorId="4A15D7EA" wp14:editId="4C7E980A">
            <wp:extent cx="3200400" cy="3485515"/>
            <wp:effectExtent l="0" t="0" r="0" b="0"/>
            <wp:docPr id="13550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652" name=""/>
                    <pic:cNvPicPr/>
                  </pic:nvPicPr>
                  <pic:blipFill>
                    <a:blip r:embed="rId7"/>
                    <a:stretch>
                      <a:fillRect/>
                    </a:stretch>
                  </pic:blipFill>
                  <pic:spPr>
                    <a:xfrm>
                      <a:off x="0" y="0"/>
                      <a:ext cx="3200400" cy="3485515"/>
                    </a:xfrm>
                    <a:prstGeom prst="rect">
                      <a:avLst/>
                    </a:prstGeom>
                  </pic:spPr>
                </pic:pic>
              </a:graphicData>
            </a:graphic>
          </wp:inline>
        </w:drawing>
      </w:r>
    </w:p>
    <w:p w:rsidR="00CA38F8" w:rsidRPr="000A10C8" w:rsidRDefault="00CA38F8" w:rsidP="00CA38F8">
      <w:pPr>
        <w:bidi/>
        <w:rPr>
          <w:rFonts w:ascii="B Nazanin" w:hAnsi="B Nazanin" w:cs="B Nazanin" w:hint="cs"/>
          <w:color w:val="000000" w:themeColor="text1"/>
          <w:sz w:val="28"/>
          <w:szCs w:val="28"/>
          <w:rtl/>
          <w:lang w:val="en-US" w:bidi="fa-IR"/>
        </w:rPr>
      </w:pPr>
    </w:p>
    <w:p w:rsidR="000A10C8" w:rsidRDefault="00CA38F8">
      <w:pPr>
        <w:bidi/>
        <w:rPr>
          <w:rFonts w:ascii="Cambria" w:hAnsi="Cambria" w:cs="B Nazanin"/>
          <w:color w:val="000000" w:themeColor="text1"/>
          <w:sz w:val="22"/>
          <w:szCs w:val="22"/>
          <w:rtl/>
          <w:lang w:val="en-US" w:bidi="fa-IR"/>
        </w:rPr>
      </w:pPr>
      <w:r>
        <w:rPr>
          <w:rFonts w:ascii="B Nazanin" w:hAnsi="B Nazanin" w:cs="B Nazanin" w:hint="cs"/>
          <w:color w:val="000000" w:themeColor="text1"/>
          <w:sz w:val="22"/>
          <w:szCs w:val="22"/>
          <w:rtl/>
          <w:lang w:val="en-US" w:bidi="fa-IR"/>
        </w:rPr>
        <w:t>هنگامی که یک ملکول آب آزاد میشود هرکدام از مونومرها بخشی از آن را تشکیل میدهند: یکی از مونومرها گروه هیدروکسیل(</w:t>
      </w:r>
      <w:r>
        <w:rPr>
          <w:rFonts w:ascii="Cambria" w:hAnsi="Cambria" w:cs="Cambria"/>
          <w:color w:val="000000" w:themeColor="text1"/>
          <w:sz w:val="22"/>
          <w:szCs w:val="22"/>
          <w:lang w:val="en-US" w:bidi="fa-IR"/>
        </w:rPr>
        <w:t>OH</w:t>
      </w:r>
      <w:r>
        <w:rPr>
          <w:rFonts w:ascii="Cambria" w:hAnsi="Cambria" w:cs="Times New Roman" w:hint="cs"/>
          <w:color w:val="000000" w:themeColor="text1"/>
          <w:sz w:val="22"/>
          <w:szCs w:val="22"/>
          <w:rtl/>
          <w:lang w:val="en-US" w:bidi="fa-IR"/>
        </w:rPr>
        <w:t xml:space="preserve">) و </w:t>
      </w:r>
      <w:r>
        <w:rPr>
          <w:rFonts w:ascii="B Nazanin" w:hAnsi="B Nazanin" w:cs="B Nazanin" w:hint="cs"/>
          <w:color w:val="000000" w:themeColor="text1"/>
          <w:sz w:val="22"/>
          <w:szCs w:val="22"/>
          <w:rtl/>
          <w:lang w:val="en-US" w:bidi="fa-IR"/>
        </w:rPr>
        <w:t>مونومر دیگر اتم هیدروژن(</w:t>
      </w:r>
      <w:r>
        <w:rPr>
          <w:rFonts w:ascii="Cambria" w:hAnsi="Cambria" w:cs="B Nazanin"/>
          <w:color w:val="000000" w:themeColor="text1"/>
          <w:sz w:val="22"/>
          <w:szCs w:val="22"/>
          <w:lang w:val="en-US" w:bidi="fa-IR"/>
        </w:rPr>
        <w:t>H</w:t>
      </w:r>
      <w:r>
        <w:rPr>
          <w:rFonts w:ascii="Cambria" w:hAnsi="Cambria" w:cs="B Nazanin" w:hint="cs"/>
          <w:color w:val="000000" w:themeColor="text1"/>
          <w:sz w:val="22"/>
          <w:szCs w:val="22"/>
          <w:rtl/>
          <w:lang w:val="en-US" w:bidi="fa-IR"/>
        </w:rPr>
        <w:t>) را آزاد میکنند که از پیوند این دو یون، ملکول آب تشکیل میشود.</w:t>
      </w:r>
    </w:p>
    <w:p w:rsidR="00CA38F8" w:rsidRDefault="00CA38F8" w:rsidP="00CA38F8">
      <w:pPr>
        <w:bidi/>
        <w:rPr>
          <w:rFonts w:ascii="Cambria" w:hAnsi="Cambria" w:cs="B Nazanin"/>
          <w:color w:val="000000" w:themeColor="text1"/>
          <w:sz w:val="22"/>
          <w:szCs w:val="22"/>
          <w:rtl/>
          <w:lang w:val="en-US" w:bidi="fa-IR"/>
        </w:rPr>
      </w:pPr>
    </w:p>
    <w:p w:rsidR="00CA38F8" w:rsidRDefault="00CA38F8" w:rsidP="00CA38F8">
      <w:pPr>
        <w:bidi/>
        <w:rPr>
          <w:rFonts w:ascii="Cambria" w:hAnsi="Cambria" w:cs="B Nazanin"/>
          <w:color w:val="000000" w:themeColor="text1"/>
          <w:sz w:val="22"/>
          <w:szCs w:val="22"/>
          <w:rtl/>
          <w:lang w:val="el-GR" w:bidi="fa-IR"/>
        </w:rPr>
      </w:pPr>
      <w:r>
        <w:rPr>
          <w:rFonts w:ascii="Cambria" w:hAnsi="Cambria" w:cs="B Nazanin" w:hint="cs"/>
          <w:color w:val="000000" w:themeColor="text1"/>
          <w:sz w:val="22"/>
          <w:szCs w:val="22"/>
          <w:rtl/>
          <w:lang w:val="en-US" w:bidi="fa-IR"/>
        </w:rPr>
        <w:t xml:space="preserve">پلمیرها در روند عکس واکنش آبدهی به مونومرهای سازنده خود </w:t>
      </w:r>
      <w:r w:rsidR="0083340E">
        <w:rPr>
          <w:rFonts w:ascii="Cambria" w:hAnsi="Cambria" w:cs="B Nazanin" w:hint="cs"/>
          <w:color w:val="000000" w:themeColor="text1"/>
          <w:sz w:val="22"/>
          <w:szCs w:val="22"/>
          <w:rtl/>
          <w:lang w:val="en-US" w:bidi="fa-IR"/>
        </w:rPr>
        <w:t>تبدیل میشوند. در این فرایند با وارد شدن یک ملکول آب، پیوند کوالانسی شکسته میشود. این فرایند هیدرولیز(</w:t>
      </w:r>
      <w:r w:rsidR="0083340E">
        <w:rPr>
          <w:rFonts w:ascii="Cambria" w:hAnsi="Cambria" w:cs="B Nazanin"/>
          <w:color w:val="000000" w:themeColor="text1"/>
          <w:sz w:val="22"/>
          <w:szCs w:val="22"/>
          <w:lang w:val="en-US" w:bidi="fa-IR"/>
        </w:rPr>
        <w:t>Hydrolisis</w:t>
      </w:r>
      <w:r w:rsidR="0083340E">
        <w:rPr>
          <w:rFonts w:ascii="Cambria" w:hAnsi="Cambria" w:cs="B Nazanin" w:hint="cs"/>
          <w:color w:val="000000" w:themeColor="text1"/>
          <w:sz w:val="22"/>
          <w:szCs w:val="22"/>
          <w:rtl/>
          <w:lang w:val="el-GR" w:bidi="fa-IR"/>
        </w:rPr>
        <w:t>) نامیده میشود.</w:t>
      </w:r>
    </w:p>
    <w:p w:rsidR="0083340E" w:rsidRDefault="0083340E" w:rsidP="0083340E">
      <w:pPr>
        <w:bidi/>
        <w:rPr>
          <w:rFonts w:ascii="Cambria" w:hAnsi="Cambria" w:cs="B Nazanin"/>
          <w:color w:val="000000" w:themeColor="text1"/>
          <w:sz w:val="22"/>
          <w:szCs w:val="22"/>
          <w:rtl/>
          <w:lang w:val="el-GR" w:bidi="fa-IR"/>
        </w:rPr>
      </w:pPr>
      <w:r>
        <w:rPr>
          <w:rFonts w:ascii="Cambria" w:hAnsi="Cambria" w:cs="B Nazanin" w:hint="cs"/>
          <w:color w:val="000000" w:themeColor="text1"/>
          <w:sz w:val="22"/>
          <w:szCs w:val="22"/>
          <w:rtl/>
          <w:lang w:val="el-GR" w:bidi="fa-IR"/>
        </w:rPr>
        <w:t>نمونه قابل مشاهده از این واکنش را میتوان در دستگاه گوارش دید. در فرایند گوارش غذا آنزیم‌هایی وارد لوله گوارش میشوند که ملکول‌های درشت غذا را با واکنش هیدرولیز به زیرساخت‌های آن تبدیل میکنند. در ادامه سلول‌های بدن نیز این ملکول‌ها را جذب کرده و درون خود از این مونومرها، پلیمرهای موردنیاز خود را میسازد.</w:t>
      </w:r>
    </w:p>
    <w:p w:rsidR="0083340E" w:rsidRDefault="0083340E" w:rsidP="0083340E">
      <w:pPr>
        <w:bidi/>
        <w:rPr>
          <w:rFonts w:ascii="Cambria" w:hAnsi="Cambria" w:cs="B Nazanin"/>
          <w:color w:val="000000" w:themeColor="text1"/>
          <w:sz w:val="22"/>
          <w:szCs w:val="22"/>
          <w:rtl/>
          <w:lang w:val="el-GR" w:bidi="fa-IR"/>
        </w:rPr>
      </w:pPr>
    </w:p>
    <w:p w:rsidR="0083340E" w:rsidRDefault="0083340E" w:rsidP="0083340E">
      <w:pPr>
        <w:bidi/>
        <w:rPr>
          <w:rFonts w:ascii="Cambria" w:hAnsi="Cambria" w:cs="B Nazanin"/>
          <w:color w:val="000000" w:themeColor="text1"/>
          <w:sz w:val="22"/>
          <w:szCs w:val="22"/>
          <w:rtl/>
          <w:lang w:val="el-GR" w:bidi="fa-IR"/>
        </w:rPr>
      </w:pPr>
      <w:r>
        <w:rPr>
          <w:rFonts w:ascii="Cambria" w:hAnsi="Cambria" w:cs="B Nazanin" w:hint="cs"/>
          <w:color w:val="000000" w:themeColor="text1"/>
          <w:sz w:val="22"/>
          <w:szCs w:val="22"/>
          <w:rtl/>
          <w:lang w:val="el-GR" w:bidi="fa-IR"/>
        </w:rPr>
        <w:t>پایه گوناگونی در ملکول‌های زیستی چیست؟</w:t>
      </w:r>
    </w:p>
    <w:p w:rsidR="0083340E" w:rsidRDefault="0083340E" w:rsidP="0083340E">
      <w:pPr>
        <w:bidi/>
        <w:rPr>
          <w:rFonts w:ascii="Cambria" w:hAnsi="Cambria" w:cs="B Nazanin"/>
          <w:color w:val="000000" w:themeColor="text1"/>
          <w:sz w:val="22"/>
          <w:szCs w:val="22"/>
          <w:rtl/>
          <w:lang w:val="el-GR" w:bidi="fa-IR"/>
        </w:rPr>
      </w:pPr>
    </w:p>
    <w:p w:rsidR="00E17F06" w:rsidRDefault="00E17F06" w:rsidP="00E17F06">
      <w:pPr>
        <w:bidi/>
        <w:rPr>
          <w:rFonts w:ascii="Cambria" w:hAnsi="Cambria" w:cs="B Nazanin"/>
          <w:color w:val="000000" w:themeColor="text1"/>
          <w:sz w:val="22"/>
          <w:szCs w:val="22"/>
          <w:rtl/>
          <w:lang w:val="el-GR" w:bidi="fa-IR"/>
        </w:rPr>
      </w:pPr>
    </w:p>
    <w:p w:rsidR="00E17F06" w:rsidRDefault="00E17F06" w:rsidP="00E17F06">
      <w:pPr>
        <w:bidi/>
        <w:rPr>
          <w:rFonts w:ascii="Cambria" w:hAnsi="Cambria" w:cs="B Nazanin"/>
          <w:color w:val="000000" w:themeColor="text1"/>
          <w:sz w:val="22"/>
          <w:szCs w:val="22"/>
          <w:rtl/>
          <w:lang w:val="el-GR" w:bidi="fa-IR"/>
        </w:rPr>
      </w:pPr>
    </w:p>
    <w:p w:rsidR="0083340E" w:rsidRDefault="0083340E" w:rsidP="0083340E">
      <w:pPr>
        <w:bidi/>
        <w:rPr>
          <w:rFonts w:ascii="B Titr" w:hAnsi="B Titr" w:cs="B Titr"/>
          <w:color w:val="000000" w:themeColor="text1"/>
          <w:rtl/>
          <w:lang w:val="el-GR" w:bidi="fa-IR"/>
        </w:rPr>
      </w:pPr>
      <w:r w:rsidRPr="00E17F06">
        <w:rPr>
          <w:rFonts w:ascii="B Titr" w:hAnsi="B Titr" w:cs="B Titr" w:hint="cs"/>
          <w:color w:val="000000" w:themeColor="text1"/>
          <w:rtl/>
          <w:lang w:val="el-GR" w:bidi="fa-IR"/>
        </w:rPr>
        <w:t>۱-کربوهیدارت‌ها</w:t>
      </w:r>
    </w:p>
    <w:p w:rsidR="008B28CC" w:rsidRPr="00E17F06" w:rsidRDefault="008B28CC" w:rsidP="008B28CC">
      <w:pPr>
        <w:bidi/>
        <w:rPr>
          <w:rFonts w:ascii="B Titr" w:hAnsi="B Titr" w:cs="B Titr"/>
          <w:color w:val="000000" w:themeColor="text1"/>
          <w:rtl/>
          <w:lang w:val="el-GR" w:bidi="fa-IR"/>
        </w:rPr>
      </w:pPr>
    </w:p>
    <w:p w:rsidR="0083340E" w:rsidRDefault="0083340E" w:rsidP="0083340E">
      <w:pPr>
        <w:bidi/>
        <w:rPr>
          <w:rFonts w:ascii="B Nazanin" w:hAnsi="B Nazanin" w:cs="B Nazanin"/>
          <w:color w:val="000000" w:themeColor="text1"/>
          <w:sz w:val="22"/>
          <w:szCs w:val="22"/>
          <w:rtl/>
          <w:lang w:val="en-US" w:bidi="fa-IR"/>
        </w:rPr>
      </w:pPr>
      <w:r>
        <w:rPr>
          <w:rFonts w:ascii="B Nazanin" w:hAnsi="B Nazanin" w:cs="B Nazanin" w:hint="cs"/>
          <w:color w:val="000000" w:themeColor="text1"/>
          <w:sz w:val="22"/>
          <w:szCs w:val="22"/>
          <w:rtl/>
          <w:lang w:val="en-US" w:bidi="fa-IR"/>
        </w:rPr>
        <w:t xml:space="preserve">کربوهیدرات‌ها شامل قندها و </w:t>
      </w:r>
      <w:r w:rsidR="006345AE">
        <w:rPr>
          <w:rFonts w:ascii="B Nazanin" w:hAnsi="B Nazanin" w:cs="B Nazanin" w:hint="cs"/>
          <w:color w:val="000000" w:themeColor="text1"/>
          <w:sz w:val="22"/>
          <w:szCs w:val="22"/>
          <w:rtl/>
          <w:lang w:val="en-US" w:bidi="fa-IR"/>
        </w:rPr>
        <w:t>پلیمرهای قندی هستند. مونوساکارید، قندهای متشکل از یک واحد مونومری، دی ساکارید، قندهای تشکیل شده از دو واحد مونومری با پیوند تراکمی و پلی‌ساکارید، قندهایی متشکل از تعداد زیادی مونومر با پیوندهای تراکمی هستند.</w:t>
      </w:r>
    </w:p>
    <w:p w:rsidR="006345AE" w:rsidRDefault="006345AE" w:rsidP="006345AE">
      <w:pPr>
        <w:bidi/>
        <w:rPr>
          <w:rFonts w:ascii="B Nazanin" w:hAnsi="B Nazanin" w:cs="B Nazanin"/>
          <w:color w:val="000000" w:themeColor="text1"/>
          <w:sz w:val="22"/>
          <w:szCs w:val="22"/>
          <w:rtl/>
          <w:lang w:val="en-US" w:bidi="fa-IR"/>
        </w:rPr>
      </w:pPr>
    </w:p>
    <w:p w:rsidR="006345AE" w:rsidRPr="000C351F" w:rsidRDefault="006345AE" w:rsidP="006345AE">
      <w:pPr>
        <w:bidi/>
        <w:rPr>
          <w:rFonts w:ascii="B Nazanin" w:eastAsiaTheme="minorEastAsia" w:hAnsi="B Nazanin" w:cs="B Nazanin"/>
          <w:color w:val="000000" w:themeColor="text1"/>
          <w:sz w:val="22"/>
          <w:szCs w:val="22"/>
          <w:rtl/>
          <w:lang w:val="en-US" w:bidi="fa-IR"/>
        </w:rPr>
      </w:pPr>
      <w:r w:rsidRPr="006345AE">
        <w:rPr>
          <w:rFonts w:ascii="B Nazanin" w:hAnsi="B Nazanin" w:cs="B Nazanin" w:hint="cs"/>
          <w:b/>
          <w:bCs/>
          <w:color w:val="000000" w:themeColor="text1"/>
          <w:sz w:val="22"/>
          <w:szCs w:val="22"/>
          <w:rtl/>
          <w:lang w:val="en-US" w:bidi="fa-IR"/>
        </w:rPr>
        <w:t>مونوساکارید:</w:t>
      </w:r>
      <w:r>
        <w:rPr>
          <w:rFonts w:ascii="B Nazanin" w:hAnsi="B Nazanin" w:cs="B Nazanin" w:hint="cs"/>
          <w:b/>
          <w:bCs/>
          <w:color w:val="000000" w:themeColor="text1"/>
          <w:sz w:val="22"/>
          <w:szCs w:val="22"/>
          <w:rtl/>
          <w:lang w:val="en-US" w:bidi="fa-IR"/>
        </w:rPr>
        <w:t xml:space="preserve"> </w:t>
      </w:r>
      <w:r>
        <w:rPr>
          <w:rFonts w:ascii="B Nazanin" w:hAnsi="B Nazanin" w:cs="B Nazanin" w:hint="cs"/>
          <w:color w:val="000000" w:themeColor="text1"/>
          <w:sz w:val="22"/>
          <w:szCs w:val="22"/>
          <w:rtl/>
          <w:lang w:val="en-US" w:bidi="fa-IR"/>
        </w:rPr>
        <w:t>این ملکول</w:t>
      </w:r>
      <w:r w:rsidR="000C351F">
        <w:rPr>
          <w:rFonts w:ascii="B Nazanin" w:hAnsi="B Nazanin" w:cs="B Nazanin" w:hint="cs"/>
          <w:color w:val="000000" w:themeColor="text1"/>
          <w:sz w:val="22"/>
          <w:szCs w:val="22"/>
          <w:rtl/>
          <w:lang w:val="en-US" w:bidi="fa-IR"/>
        </w:rPr>
        <w:t>‌</w:t>
      </w:r>
      <w:r>
        <w:rPr>
          <w:rFonts w:ascii="B Nazanin" w:hAnsi="B Nazanin" w:cs="B Nazanin" w:hint="cs"/>
          <w:color w:val="000000" w:themeColor="text1"/>
          <w:sz w:val="22"/>
          <w:szCs w:val="22"/>
          <w:rtl/>
          <w:lang w:val="en-US" w:bidi="fa-IR"/>
        </w:rPr>
        <w:t>ها عموما دارای فرمول ملکولی هستند. گلوکز به عنوان متداول‌ترین مونوساکارید در شیمی حیات از اهمیت زیادی برخوردار است. این ملکول دارای گروه کربو</w:t>
      </w:r>
      <w:r w:rsidR="00F73446">
        <w:rPr>
          <w:rFonts w:ascii="B Nazanin" w:hAnsi="B Nazanin" w:cs="B Nazanin" w:hint="cs"/>
          <w:color w:val="000000" w:themeColor="text1"/>
          <w:sz w:val="22"/>
          <w:szCs w:val="22"/>
          <w:rtl/>
          <w:lang w:val="en-US" w:bidi="fa-IR"/>
        </w:rPr>
        <w:t xml:space="preserve">نیل </w:t>
      </w:r>
      <m:oMath>
        <m:r>
          <w:rPr>
            <w:rFonts w:ascii="Cambria Math" w:hAnsi="Cambria Math" w:cs="Times New Roman"/>
            <w:i/>
            <w:color w:val="000000" w:themeColor="text1"/>
            <w:sz w:val="22"/>
            <w:szCs w:val="22"/>
            <w:rtl/>
            <w:lang w:val="en-US" w:bidi="fa-IR"/>
          </w:rPr>
          <w:drawing>
            <wp:anchor distT="0" distB="0" distL="114300" distR="114300" simplePos="0" relativeHeight="251658240" behindDoc="0" locked="0" layoutInCell="1" allowOverlap="1" wp14:anchorId="0874B27B">
              <wp:simplePos x="0" y="0"/>
              <wp:positionH relativeFrom="column">
                <wp:posOffset>1128395</wp:posOffset>
              </wp:positionH>
              <wp:positionV relativeFrom="paragraph">
                <wp:posOffset>299085</wp:posOffset>
              </wp:positionV>
              <wp:extent cx="495300" cy="215900"/>
              <wp:effectExtent l="0" t="0" r="0" b="0"/>
              <wp:wrapNone/>
              <wp:docPr id="1405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28" name=""/>
                      <pic:cNvPicPr/>
                    </pic:nvPicPr>
                    <pic:blipFill>
                      <a:blip r:embed="rId8">
                        <a:extLst>
                          <a:ext uri="{28A0092B-C50C-407E-A947-70E740481C1C}">
                            <a14:useLocalDpi xmlns:a14="http://schemas.microsoft.com/office/drawing/2010/main" val="0"/>
                          </a:ext>
                        </a:extLst>
                      </a:blip>
                      <a:stretch>
                        <a:fillRect/>
                      </a:stretch>
                    </pic:blipFill>
                    <pic:spPr>
                      <a:xfrm>
                        <a:off x="0" y="0"/>
                        <a:ext cx="495300" cy="215900"/>
                      </a:xfrm>
                      <a:prstGeom prst="rect">
                        <a:avLst/>
                      </a:prstGeom>
                    </pic:spPr>
                  </pic:pic>
                </a:graphicData>
              </a:graphic>
              <wp14:sizeRelH relativeFrom="page">
                <wp14:pctWidth>0</wp14:pctWidth>
              </wp14:sizeRelH>
              <wp14:sizeRelV relativeFrom="page">
                <wp14:pctHeight>0</wp14:pctHeight>
              </wp14:sizeRelV>
            </wp:anchor>
          </w:drawing>
        </m:r>
      </m:oMath>
      <w:r w:rsidR="000C351F">
        <w:rPr>
          <w:rFonts w:ascii="B Nazanin" w:hAnsi="B Nazanin" w:cs="B Nazanin" w:hint="cs"/>
          <w:color w:val="000000" w:themeColor="text1"/>
          <w:sz w:val="22"/>
          <w:szCs w:val="22"/>
          <w:rtl/>
          <w:lang w:val="en-US" w:bidi="fa-IR"/>
        </w:rPr>
        <w:t xml:space="preserve">              و چندین گروه هدروکسیل </w:t>
      </w:r>
      <m:oMath>
        <m:r>
          <w:rPr>
            <w:rFonts w:ascii="Cambria Math" w:hAnsi="Cambria Math" w:cs="Times New Roman"/>
            <w:i/>
            <w:color w:val="000000" w:themeColor="text1"/>
            <w:sz w:val="22"/>
            <w:szCs w:val="22"/>
            <w:rtl/>
            <w:lang w:val="en-US" w:bidi="fa-IR"/>
          </w:rPr>
          <w:drawing>
            <wp:anchor distT="0" distB="0" distL="114300" distR="114300" simplePos="0" relativeHeight="251659264" behindDoc="0" locked="0" layoutInCell="1" allowOverlap="1" wp14:anchorId="68C175B5">
              <wp:simplePos x="0" y="0"/>
              <wp:positionH relativeFrom="column">
                <wp:posOffset>2895600</wp:posOffset>
              </wp:positionH>
              <wp:positionV relativeFrom="paragraph">
                <wp:posOffset>480060</wp:posOffset>
              </wp:positionV>
              <wp:extent cx="304800" cy="127000"/>
              <wp:effectExtent l="0" t="0" r="0" b="0"/>
              <wp:wrapNone/>
              <wp:docPr id="185740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2047" name=""/>
                      <pic:cNvPicPr/>
                    </pic:nvPicPr>
                    <pic:blipFill>
                      <a:blip r:embed="rId9">
                        <a:extLst>
                          <a:ext uri="{28A0092B-C50C-407E-A947-70E740481C1C}">
                            <a14:useLocalDpi xmlns:a14="http://schemas.microsoft.com/office/drawing/2010/main" val="0"/>
                          </a:ext>
                        </a:extLst>
                      </a:blip>
                      <a:stretch>
                        <a:fillRect/>
                      </a:stretch>
                    </pic:blipFill>
                    <pic:spPr>
                      <a:xfrm>
                        <a:off x="0" y="0"/>
                        <a:ext cx="304800" cy="127000"/>
                      </a:xfrm>
                      <a:prstGeom prst="rect">
                        <a:avLst/>
                      </a:prstGeom>
                    </pic:spPr>
                  </pic:pic>
                </a:graphicData>
              </a:graphic>
              <wp14:sizeRelH relativeFrom="page">
                <wp14:pctWidth>0</wp14:pctWidth>
              </wp14:sizeRelH>
              <wp14:sizeRelV relativeFrom="page">
                <wp14:pctHeight>0</wp14:pctHeight>
              </wp14:sizeRelV>
            </wp:anchor>
          </w:drawing>
        </m:r>
      </m:oMath>
    </w:p>
    <w:p w:rsidR="006C432A" w:rsidRDefault="000C351F" w:rsidP="000C351F">
      <w:pPr>
        <w:bidi/>
        <w:rPr>
          <w:rFonts w:ascii="B Nazanin" w:eastAsiaTheme="minorEastAsia" w:hAnsi="B Nazanin" w:cs="Times New Roma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         در ساختار خود است.</w:t>
      </w:r>
      <w:r w:rsidR="006C432A" w:rsidRPr="006C432A">
        <w:rPr>
          <w:rFonts w:ascii="B Nazanin" w:eastAsiaTheme="minorEastAsia" w:hAnsi="B Nazanin" w:cs="Times New Roman"/>
          <w:color w:val="000000" w:themeColor="text1"/>
          <w:sz w:val="22"/>
          <w:szCs w:val="22"/>
          <w:rtl/>
          <w:lang w:val="en-US" w:bidi="fa-IR"/>
        </w:rPr>
        <w:t xml:space="preserve"> </w:t>
      </w:r>
    </w:p>
    <w:p w:rsidR="006C432A" w:rsidRDefault="006C432A" w:rsidP="006C432A">
      <w:pPr>
        <w:bidi/>
        <w:rPr>
          <w:rFonts w:ascii="B Nazanin" w:eastAsiaTheme="minorEastAsia" w:hAnsi="B Nazanin" w:cs="B Nazanin"/>
          <w:color w:val="000000" w:themeColor="text1"/>
          <w:sz w:val="22"/>
          <w:szCs w:val="22"/>
          <w:rtl/>
          <w:lang w:val="en-US" w:bidi="fa-IR"/>
        </w:rPr>
      </w:pPr>
    </w:p>
    <w:p w:rsidR="000C351F" w:rsidRDefault="006C432A" w:rsidP="006C432A">
      <w:pPr>
        <w:bidi/>
        <w:rPr>
          <w:rFonts w:ascii="B Nazanin" w:eastAsiaTheme="minorEastAsia" w:hAnsi="B Nazanin" w:cs="B Nazanin"/>
          <w:color w:val="000000" w:themeColor="text1"/>
          <w:sz w:val="22"/>
          <w:szCs w:val="22"/>
          <w:rtl/>
          <w:lang w:val="en-US" w:bidi="fa-IR"/>
        </w:rPr>
      </w:pPr>
      <w:r w:rsidRPr="00FF009D">
        <w:rPr>
          <w:rFonts w:ascii="B Nazanin" w:eastAsiaTheme="minorEastAsia" w:hAnsi="B Nazanin" w:cs="Times New Roman"/>
          <w:color w:val="000000" w:themeColor="text1"/>
          <w:sz w:val="22"/>
          <w:szCs w:val="22"/>
          <w:rtl/>
          <w:lang w:val="en-US" w:bidi="fa-IR"/>
        </w:rPr>
        <w:drawing>
          <wp:inline distT="0" distB="0" distL="0" distR="0" wp14:anchorId="10D2188A" wp14:editId="67041496">
            <wp:extent cx="3200400" cy="6930390"/>
            <wp:effectExtent l="0" t="0" r="0" b="3810"/>
            <wp:docPr id="20178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0995" name=""/>
                    <pic:cNvPicPr/>
                  </pic:nvPicPr>
                  <pic:blipFill>
                    <a:blip r:embed="rId10"/>
                    <a:stretch>
                      <a:fillRect/>
                    </a:stretch>
                  </pic:blipFill>
                  <pic:spPr>
                    <a:xfrm>
                      <a:off x="0" y="0"/>
                      <a:ext cx="3200400" cy="6930390"/>
                    </a:xfrm>
                    <a:prstGeom prst="rect">
                      <a:avLst/>
                    </a:prstGeom>
                  </pic:spPr>
                </pic:pic>
              </a:graphicData>
            </a:graphic>
          </wp:inline>
        </w:drawing>
      </w:r>
    </w:p>
    <w:p w:rsidR="006C432A" w:rsidRDefault="006C432A" w:rsidP="000C351F">
      <w:pPr>
        <w:bidi/>
        <w:rPr>
          <w:rFonts w:ascii="B Nazanin" w:eastAsiaTheme="minorEastAsia" w:hAnsi="B Nazanin" w:cs="B Nazanin"/>
          <w:color w:val="000000" w:themeColor="text1"/>
          <w:sz w:val="22"/>
          <w:szCs w:val="22"/>
          <w:rtl/>
          <w:lang w:val="en-US" w:bidi="fa-IR"/>
        </w:rPr>
      </w:pPr>
    </w:p>
    <w:p w:rsidR="000C351F" w:rsidRDefault="000C351F" w:rsidP="006C432A">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lastRenderedPageBreak/>
        <w:t>بر اساس قرارگیری گروه کربونیل، مونوساکاریدها میتوانند</w:t>
      </w:r>
      <w:r w:rsidRPr="00FF009D">
        <w:rPr>
          <w:rFonts w:ascii="B Nazanin" w:eastAsiaTheme="minorEastAsia" w:hAnsi="B Nazanin" w:cs="B Nazanin" w:hint="cs"/>
          <w:color w:val="000000" w:themeColor="text1"/>
          <w:sz w:val="22"/>
          <w:szCs w:val="22"/>
          <w:u w:val="single"/>
          <w:rtl/>
          <w:lang w:val="en-US" w:bidi="fa-IR"/>
        </w:rPr>
        <w:t xml:space="preserve"> آلدوز(</w:t>
      </w:r>
      <w:r w:rsidRPr="00FF009D">
        <w:rPr>
          <w:rFonts w:ascii="B Nazanin" w:eastAsiaTheme="minorEastAsia" w:hAnsi="B Nazanin" w:cs="B Nazanin" w:hint="cs"/>
          <w:color w:val="000000" w:themeColor="text1"/>
          <w:sz w:val="20"/>
          <w:szCs w:val="20"/>
          <w:u w:val="single"/>
          <w:rtl/>
          <w:lang w:val="en-US" w:bidi="fa-IR"/>
        </w:rPr>
        <w:t>قند آلدهیدی</w:t>
      </w:r>
      <w:r w:rsidRPr="00FF009D">
        <w:rPr>
          <w:rFonts w:ascii="B Nazanin" w:eastAsiaTheme="minorEastAsia" w:hAnsi="B Nazanin" w:cs="B Nazanin" w:hint="cs"/>
          <w:color w:val="000000" w:themeColor="text1"/>
          <w:sz w:val="22"/>
          <w:szCs w:val="22"/>
          <w:u w:val="single"/>
          <w:rtl/>
          <w:lang w:val="en-US" w:bidi="fa-IR"/>
        </w:rPr>
        <w:t>) یا کتوز(</w:t>
      </w:r>
      <w:r w:rsidRPr="00FF009D">
        <w:rPr>
          <w:rFonts w:ascii="B Nazanin" w:eastAsiaTheme="minorEastAsia" w:hAnsi="B Nazanin" w:cs="B Nazanin" w:hint="cs"/>
          <w:color w:val="000000" w:themeColor="text1"/>
          <w:sz w:val="20"/>
          <w:szCs w:val="20"/>
          <w:u w:val="single"/>
          <w:rtl/>
          <w:lang w:val="en-US" w:bidi="fa-IR"/>
        </w:rPr>
        <w:t>قند کتونی</w:t>
      </w:r>
      <w:r w:rsidRPr="00FF009D">
        <w:rPr>
          <w:rFonts w:ascii="B Nazanin" w:eastAsiaTheme="minorEastAsia" w:hAnsi="B Nazanin" w:cs="B Nazanin" w:hint="cs"/>
          <w:color w:val="000000" w:themeColor="text1"/>
          <w:sz w:val="22"/>
          <w:szCs w:val="22"/>
          <w:u w:val="single"/>
          <w:rtl/>
          <w:lang w:val="en-US" w:bidi="fa-IR"/>
        </w:rPr>
        <w:t>)</w:t>
      </w:r>
      <w:r>
        <w:rPr>
          <w:rFonts w:ascii="B Nazanin" w:eastAsiaTheme="minorEastAsia" w:hAnsi="B Nazanin" w:cs="B Nazanin" w:hint="cs"/>
          <w:color w:val="000000" w:themeColor="text1"/>
          <w:sz w:val="22"/>
          <w:szCs w:val="22"/>
          <w:rtl/>
          <w:lang w:val="en-US" w:bidi="fa-IR"/>
        </w:rPr>
        <w:t xml:space="preserve"> باشند. علت این نامگذاری را توضیح دهید.</w:t>
      </w:r>
    </w:p>
    <w:p w:rsidR="000C351F" w:rsidRDefault="000C351F" w:rsidP="000C351F">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ویژگی مهم دیگر در گروه‌بندی </w:t>
      </w:r>
      <w:r w:rsidR="00FF009D">
        <w:rPr>
          <w:rFonts w:ascii="B Nazanin" w:eastAsiaTheme="minorEastAsia" w:hAnsi="B Nazanin" w:cs="B Nazanin" w:hint="cs"/>
          <w:color w:val="000000" w:themeColor="text1"/>
          <w:sz w:val="22"/>
          <w:szCs w:val="22"/>
          <w:rtl/>
          <w:lang w:val="en-US" w:bidi="fa-IR"/>
        </w:rPr>
        <w:t xml:space="preserve">قندها اندازه اسکلت کربنی است که میتواند </w:t>
      </w:r>
      <w:r w:rsidR="0033400D">
        <w:rPr>
          <w:rFonts w:ascii="B Nazanin" w:eastAsiaTheme="minorEastAsia" w:hAnsi="B Nazanin" w:cs="B Nazanin" w:hint="cs"/>
          <w:color w:val="000000" w:themeColor="text1"/>
          <w:sz w:val="22"/>
          <w:szCs w:val="22"/>
          <w:rtl/>
          <w:lang w:val="en-US" w:bidi="fa-IR"/>
        </w:rPr>
        <w:t xml:space="preserve"> </w:t>
      </w:r>
      <w:r w:rsidR="00FF009D">
        <w:rPr>
          <w:rFonts w:ascii="B Nazanin" w:eastAsiaTheme="minorEastAsia" w:hAnsi="B Nazanin" w:cs="B Nazanin" w:hint="cs"/>
          <w:color w:val="000000" w:themeColor="text1"/>
          <w:sz w:val="22"/>
          <w:szCs w:val="22"/>
          <w:rtl/>
          <w:lang w:val="en-US" w:bidi="fa-IR"/>
        </w:rPr>
        <w:t>بین ۳ تا ۷ کربن متغیر باشد.</w:t>
      </w:r>
    </w:p>
    <w:p w:rsidR="00FF009D" w:rsidRPr="000C351F" w:rsidRDefault="00FF009D" w:rsidP="00FF009D">
      <w:pPr>
        <w:bidi/>
        <w:rPr>
          <w:rFonts w:ascii="B Nazanin" w:eastAsiaTheme="minorEastAsia" w:hAnsi="B Nazanin" w:cs="Times New Roman" w:hint="cs"/>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گلوکز، لاکتوز و دیگر قندهای ۶ کربنی متدوال‌ترین گروه قندها هستند و این قندها را هگزوز (قندهای شش کربنه) مینامد. تریوزها (قندهای سه کربنه) و پنتوزها (قندهای پنج کربنه) نیز از قندهای رایج هستند.</w:t>
      </w:r>
    </w:p>
    <w:p w:rsidR="00F73446" w:rsidRDefault="00FF009D" w:rsidP="00F73446">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 </w:t>
      </w:r>
    </w:p>
    <w:p w:rsidR="00E17F06" w:rsidRDefault="00E17F06" w:rsidP="00E17F06">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عامل دیگر گوناگونی قند ساده، آرایش گروه‌های عاملی متصل به اتمّ‌های کربن است. تغییری ساده در یک گروه هیدروکسیل بر روی کربن شماره۳، مونوساکارید گلوکز را به گالاکتوز تبدیل میکند.</w:t>
      </w:r>
    </w:p>
    <w:p w:rsidR="00E17F06" w:rsidRDefault="00E17F06" w:rsidP="00E17F06">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در ساختار خطی این ملکول‌ها تفاوت زیادی در این جابجایی دیده نمیشود اما گلوکز همانند دیگر مونوساکاریدها در محلول‌های آبی به شکل حلقوی دیده میشوند.</w:t>
      </w:r>
    </w:p>
    <w:p w:rsidR="00E17F06" w:rsidRDefault="00E17F06" w:rsidP="00E17F06">
      <w:pPr>
        <w:bidi/>
        <w:rPr>
          <w:rFonts w:ascii="B Nazanin" w:eastAsiaTheme="minorEastAsia" w:hAnsi="B Nazanin" w:cs="B Nazanin"/>
          <w:color w:val="000000" w:themeColor="text1"/>
          <w:sz w:val="22"/>
          <w:szCs w:val="22"/>
          <w:rtl/>
          <w:lang w:val="en-US" w:bidi="fa-IR"/>
        </w:rPr>
      </w:pPr>
    </w:p>
    <w:p w:rsidR="00C37D83" w:rsidRDefault="00E17F06" w:rsidP="00C37D83">
      <w:pPr>
        <w:bidi/>
        <w:rPr>
          <w:rFonts w:ascii="B Nazanin" w:eastAsiaTheme="minorEastAsia" w:hAnsi="B Nazanin" w:cs="B Nazanin"/>
          <w:color w:val="000000" w:themeColor="text1"/>
          <w:sz w:val="22"/>
          <w:szCs w:val="22"/>
          <w:rtl/>
          <w:lang w:val="en-US" w:bidi="fa-IR"/>
        </w:rPr>
      </w:pPr>
      <w:r w:rsidRPr="00E17F06">
        <w:rPr>
          <w:rFonts w:ascii="B Nazanin" w:eastAsiaTheme="minorEastAsia" w:hAnsi="B Nazanin" w:cs="B Nazanin" w:hint="cs"/>
          <w:b/>
          <w:bCs/>
          <w:color w:val="000000" w:themeColor="text1"/>
          <w:sz w:val="22"/>
          <w:szCs w:val="22"/>
          <w:rtl/>
          <w:lang w:val="en-US" w:bidi="fa-IR"/>
        </w:rPr>
        <w:t>دی‌ساکاریدها:</w:t>
      </w:r>
      <w:r>
        <w:rPr>
          <w:rFonts w:ascii="B Nazanin" w:eastAsiaTheme="minorEastAsia" w:hAnsi="B Nazanin" w:cs="B Nazanin" w:hint="cs"/>
          <w:b/>
          <w:bCs/>
          <w:color w:val="000000" w:themeColor="text1"/>
          <w:sz w:val="22"/>
          <w:szCs w:val="22"/>
          <w:rtl/>
          <w:lang w:val="en-US" w:bidi="fa-IR"/>
        </w:rPr>
        <w:t xml:space="preserve"> </w:t>
      </w:r>
      <w:r>
        <w:rPr>
          <w:rFonts w:ascii="B Nazanin" w:eastAsiaTheme="minorEastAsia" w:hAnsi="B Nazanin" w:cs="B Nazanin" w:hint="cs"/>
          <w:color w:val="000000" w:themeColor="text1"/>
          <w:sz w:val="22"/>
          <w:szCs w:val="22"/>
          <w:rtl/>
          <w:lang w:val="en-US" w:bidi="fa-IR"/>
        </w:rPr>
        <w:t>یک دو قندی یا دی‌ساکارید</w:t>
      </w:r>
      <w:r w:rsidR="006C432A">
        <w:rPr>
          <w:rFonts w:ascii="B Nazanin" w:eastAsiaTheme="minorEastAsia" w:hAnsi="B Nazanin" w:cs="B Nazanin" w:hint="cs"/>
          <w:color w:val="000000" w:themeColor="text1"/>
          <w:sz w:val="22"/>
          <w:szCs w:val="22"/>
          <w:rtl/>
          <w:lang w:val="en-US" w:bidi="fa-IR"/>
        </w:rPr>
        <w:t xml:space="preserve"> شامل دو مونوساکارید است که با پیوند </w:t>
      </w:r>
      <w:r w:rsidR="006C432A" w:rsidRPr="006C432A">
        <w:rPr>
          <w:rFonts w:ascii="B Nazanin" w:eastAsiaTheme="minorEastAsia" w:hAnsi="B Nazanin" w:cs="B Nazanin" w:hint="cs"/>
          <w:color w:val="000000" w:themeColor="text1"/>
          <w:sz w:val="22"/>
          <w:szCs w:val="22"/>
          <w:u w:val="single"/>
          <w:rtl/>
          <w:lang w:val="en-US" w:bidi="fa-IR"/>
        </w:rPr>
        <w:t>گلیکوزوئیدی</w:t>
      </w:r>
      <w:r w:rsidR="006C432A">
        <w:rPr>
          <w:rFonts w:ascii="B Nazanin" w:eastAsiaTheme="minorEastAsia" w:hAnsi="B Nazanin" w:cs="B Nazanin" w:hint="cs"/>
          <w:color w:val="000000" w:themeColor="text1"/>
          <w:sz w:val="22"/>
          <w:szCs w:val="22"/>
          <w:rtl/>
          <w:lang w:val="en-US" w:bidi="fa-IR"/>
        </w:rPr>
        <w:t xml:space="preserve"> (پیوند کوالانسی بین دو مونوساکارید) و به کمک واکنش آبدهی بهم پیوند شده‌اند.</w:t>
      </w:r>
    </w:p>
    <w:p w:rsidR="00C37D83" w:rsidRDefault="00C37D83" w:rsidP="00C37D83">
      <w:pPr>
        <w:bidi/>
        <w:rPr>
          <w:rFonts w:ascii="B Nazanin" w:eastAsiaTheme="minorEastAsia" w:hAnsi="B Nazanin" w:cs="B Nazanin"/>
          <w:color w:val="000000" w:themeColor="text1"/>
          <w:sz w:val="22"/>
          <w:szCs w:val="22"/>
          <w:rtl/>
          <w:lang w:val="en-US" w:bidi="fa-IR"/>
        </w:rPr>
      </w:pPr>
    </w:p>
    <w:p w:rsidR="006C432A" w:rsidRDefault="006C432A" w:rsidP="006C432A">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مالتوز، یک دی‌ساکارید است که از پیوند دو ملکول گلوکز ساخته میشود. مالتوز به عنوان قند مالت در تهیه آبجو استفاده میشود. ساکارز رایج‌ترین دی‌ساکارید است که قند چغندر بشمار میرود و مونومرهای آن گلوکز و فروکتوز هستند. بیشتر گیاهان قندهایشان را از اندام‌های فتوسنتزی به اندام‌های مصرف‌کننده به شکل ساکارز انتقال میدهند.</w:t>
      </w:r>
    </w:p>
    <w:p w:rsidR="006C432A" w:rsidRPr="00E17F06" w:rsidRDefault="006C432A" w:rsidP="006C432A">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لاکتوز، قند شیر است و از مونومرهای گلوکز و گالاکتوز تشکیل شده‌است.</w:t>
      </w:r>
    </w:p>
    <w:p w:rsidR="00FF009D" w:rsidRDefault="00FF009D" w:rsidP="00FF009D">
      <w:pPr>
        <w:bidi/>
        <w:rPr>
          <w:rFonts w:ascii="B Nazanin" w:eastAsiaTheme="minorEastAsia" w:hAnsi="B Nazanin" w:cs="B Nazanin"/>
          <w:color w:val="000000" w:themeColor="text1"/>
          <w:sz w:val="22"/>
          <w:szCs w:val="22"/>
          <w:rtl/>
          <w:lang w:val="en-US" w:bidi="fa-IR"/>
        </w:rPr>
      </w:pPr>
    </w:p>
    <w:p w:rsidR="00C37D83" w:rsidRDefault="006C432A" w:rsidP="00C37D83">
      <w:pPr>
        <w:bidi/>
        <w:rPr>
          <w:rFonts w:ascii="B Nazanin" w:eastAsiaTheme="minorEastAsia" w:hAnsi="B Nazanin" w:cs="B Nazanin"/>
          <w:color w:val="000000" w:themeColor="text1"/>
          <w:sz w:val="22"/>
          <w:szCs w:val="22"/>
          <w:rtl/>
          <w:lang w:val="en-US" w:bidi="fa-IR"/>
        </w:rPr>
      </w:pPr>
      <w:r w:rsidRPr="006C432A">
        <w:rPr>
          <w:rFonts w:ascii="B Nazanin" w:eastAsiaTheme="minorEastAsia" w:hAnsi="B Nazanin" w:cs="B Nazanin" w:hint="cs"/>
          <w:b/>
          <w:bCs/>
          <w:color w:val="000000" w:themeColor="text1"/>
          <w:sz w:val="22"/>
          <w:szCs w:val="22"/>
          <w:rtl/>
          <w:lang w:val="en-US" w:bidi="fa-IR"/>
        </w:rPr>
        <w:t>پلی‌ساکاریدها:</w:t>
      </w:r>
      <w:r>
        <w:rPr>
          <w:rFonts w:ascii="B Nazanin" w:eastAsiaTheme="minorEastAsia" w:hAnsi="B Nazanin" w:cs="B Nazanin" w:hint="cs"/>
          <w:b/>
          <w:bCs/>
          <w:color w:val="000000" w:themeColor="text1"/>
          <w:sz w:val="22"/>
          <w:szCs w:val="22"/>
          <w:rtl/>
          <w:lang w:val="en-US" w:bidi="fa-IR"/>
        </w:rPr>
        <w:t xml:space="preserve"> </w:t>
      </w:r>
      <w:r w:rsidR="00C37D83">
        <w:rPr>
          <w:rFonts w:ascii="B Nazanin" w:eastAsiaTheme="minorEastAsia" w:hAnsi="B Nazanin" w:cs="B Nazanin" w:hint="cs"/>
          <w:color w:val="000000" w:themeColor="text1"/>
          <w:sz w:val="22"/>
          <w:szCs w:val="22"/>
          <w:rtl/>
          <w:lang w:val="en-US" w:bidi="fa-IR"/>
        </w:rPr>
        <w:t>پلی‌ساکاریدها درشت ملکول‌هایی شامل چندین مونومر در ساختار خود هستند. برخی پلی‌ساکاریدها به عنوان مواد ذخیره‌ای بکار میروند و برخی دیگر در تشکیل ساختار قسمتی یا تمام پیکر جاندار نقش دارند. ساختار و عملکرد پلی‌ساکارید به مونومرهای تشکیل دهنده و نیز جایگاه پیوند گلیکوزئیدی وابسته است.</w:t>
      </w: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p>
    <w:p w:rsidR="00C37D83" w:rsidRDefault="00C37D83" w:rsidP="00C37D83">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 </w:t>
      </w:r>
    </w:p>
    <w:p w:rsidR="0033400D" w:rsidRDefault="0033400D" w:rsidP="0033400D">
      <w:pPr>
        <w:bidi/>
        <w:rPr>
          <w:rFonts w:ascii="B Nazanin" w:eastAsiaTheme="minorEastAsia" w:hAnsi="B Nazanin" w:cs="B Nazanin"/>
          <w:color w:val="000000" w:themeColor="text1"/>
          <w:sz w:val="22"/>
          <w:szCs w:val="22"/>
          <w:rtl/>
          <w:lang w:val="en-US" w:bidi="fa-IR"/>
        </w:rPr>
      </w:pPr>
    </w:p>
    <w:p w:rsidR="0033400D" w:rsidRDefault="0033400D" w:rsidP="0033400D">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   </w:t>
      </w:r>
      <w:r w:rsidRPr="0033400D">
        <w:rPr>
          <w:rFonts w:ascii="B Nazanin" w:eastAsiaTheme="minorEastAsia" w:hAnsi="B Nazanin" w:cs="B Nazanin" w:hint="cs"/>
          <w:i/>
          <w:iCs/>
          <w:color w:val="000000" w:themeColor="text1"/>
          <w:sz w:val="22"/>
          <w:szCs w:val="22"/>
          <w:rtl/>
          <w:lang w:val="en-US" w:bidi="fa-IR"/>
        </w:rPr>
        <w:t>پلی‌ساکاریدهای ذخیره‌ای</w:t>
      </w:r>
      <w:r>
        <w:rPr>
          <w:rFonts w:ascii="B Nazanin" w:eastAsiaTheme="minorEastAsia" w:hAnsi="B Nazanin" w:cs="B Nazanin" w:hint="cs"/>
          <w:color w:val="000000" w:themeColor="text1"/>
          <w:sz w:val="22"/>
          <w:szCs w:val="22"/>
          <w:rtl/>
          <w:lang w:val="en-US" w:bidi="fa-IR"/>
        </w:rPr>
        <w:t xml:space="preserve">: نشاسته به عنوان پلیمر ذخیره‌ای در گیاهان استفاده میشود که تماما از مونومرهای گلوکز تشکیل شده است. مونومرهای نشاسته توسط پیوندهای گلیکوزوئیدی </w:t>
      </w:r>
      <m:oMath>
        <m:r>
          <w:rPr>
            <w:rFonts w:ascii="Cambria Math" w:eastAsiaTheme="minorEastAsia" w:hAnsi="Cambria Math" w:cs="B Nazanin" w:hint="cs"/>
            <w:color w:val="000000" w:themeColor="text1"/>
            <w:sz w:val="22"/>
            <w:szCs w:val="22"/>
            <w:rtl/>
            <w:lang w:val="en-US" w:bidi="fa-IR"/>
          </w:rPr>
          <m:t>۱</m:t>
        </m:r>
        <m:r>
          <w:rPr>
            <w:rFonts w:ascii="Cambria Math" w:eastAsiaTheme="minorEastAsia" w:hAnsi="Cambria Math" w:cs="Cambria Math" w:hint="cs"/>
            <w:color w:val="000000" w:themeColor="text1"/>
            <w:sz w:val="22"/>
            <w:szCs w:val="22"/>
            <w:rtl/>
            <w:lang w:val="en-US" w:bidi="fa-IR"/>
          </w:rPr>
          <m:t>⟶</m:t>
        </m:r>
        <m:r>
          <w:rPr>
            <w:rFonts w:ascii="Cambria Math" w:eastAsiaTheme="minorEastAsia" w:hAnsi="Cambria Math" w:cs="B Nazanin" w:hint="cs"/>
            <w:color w:val="000000" w:themeColor="text1"/>
            <w:sz w:val="22"/>
            <w:szCs w:val="22"/>
            <w:rtl/>
            <w:lang w:val="en-US" w:bidi="fa-IR"/>
          </w:rPr>
          <m:t>۴</m:t>
        </m:r>
      </m:oMath>
      <w:r>
        <w:rPr>
          <w:rFonts w:ascii="B Nazanin" w:eastAsiaTheme="minorEastAsia" w:hAnsi="B Nazanin" w:cs="B Nazanin" w:hint="cs"/>
          <w:color w:val="000000" w:themeColor="text1"/>
          <w:sz w:val="22"/>
          <w:szCs w:val="22"/>
          <w:rtl/>
          <w:lang w:val="en-US" w:bidi="fa-IR"/>
        </w:rPr>
        <w:t xml:space="preserve"> (کربن ۱ به کربن ۴) به یکدیگر متصل میشوند. ساده‌ترین شکل نشاسته آمیلوز است که ساختار بدون شاخه دارد. آمیلوپکتین، شکل پیچیده نشاسته است که در محل انشعاب </w:t>
      </w:r>
      <w:r w:rsidR="006C14F1">
        <w:rPr>
          <w:rFonts w:ascii="B Nazanin" w:eastAsiaTheme="minorEastAsia" w:hAnsi="B Nazanin" w:cs="B Nazanin" w:hint="cs"/>
          <w:color w:val="000000" w:themeColor="text1"/>
          <w:sz w:val="22"/>
          <w:szCs w:val="22"/>
          <w:rtl/>
          <w:lang w:val="en-US" w:bidi="fa-IR"/>
        </w:rPr>
        <w:t xml:space="preserve">آن پیوند </w:t>
      </w:r>
      <m:oMath>
        <m:r>
          <w:rPr>
            <w:rFonts w:ascii="Cambria Math" w:eastAsiaTheme="minorEastAsia" w:hAnsi="Cambria Math" w:cs="B Nazanin" w:hint="cs"/>
            <w:color w:val="000000" w:themeColor="text1"/>
            <w:sz w:val="22"/>
            <w:szCs w:val="22"/>
            <w:rtl/>
            <w:lang w:val="en-US" w:bidi="fa-IR"/>
          </w:rPr>
          <m:t>۱</m:t>
        </m:r>
        <m:r>
          <w:rPr>
            <w:rFonts w:ascii="Cambria Math" w:eastAsiaTheme="minorEastAsia" w:hAnsi="Cambria Math" w:cs="Times New Roman" w:hint="cs"/>
            <w:color w:val="000000" w:themeColor="text1"/>
            <w:sz w:val="22"/>
            <w:szCs w:val="22"/>
            <w:rtl/>
            <w:lang w:val="en-US" w:bidi="fa-IR"/>
          </w:rPr>
          <m:t>→</m:t>
        </m:r>
        <m:r>
          <w:rPr>
            <w:rFonts w:ascii="Cambria Math" w:eastAsiaTheme="minorEastAsia" w:hAnsi="Cambria Math" w:cs="B Nazanin" w:hint="cs"/>
            <w:color w:val="000000" w:themeColor="text1"/>
            <w:sz w:val="22"/>
            <w:szCs w:val="22"/>
            <w:rtl/>
            <w:lang w:val="en-US" w:bidi="fa-IR"/>
          </w:rPr>
          <m:t>۶</m:t>
        </m:r>
      </m:oMath>
      <w:r w:rsidR="006C14F1">
        <w:rPr>
          <w:rFonts w:ascii="B Nazanin" w:eastAsiaTheme="minorEastAsia" w:hAnsi="B Nazanin" w:cs="B Nazanin" w:hint="cs"/>
          <w:color w:val="000000" w:themeColor="text1"/>
          <w:sz w:val="22"/>
          <w:szCs w:val="22"/>
          <w:rtl/>
          <w:lang w:val="en-US" w:bidi="fa-IR"/>
        </w:rPr>
        <w:t>(کربن ۱ به کربن ۶) دیده میشود.</w:t>
      </w:r>
    </w:p>
    <w:p w:rsidR="006C14F1" w:rsidRDefault="006C14F1" w:rsidP="006C14F1">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گیاهان نشاسته را در پلاستیدها (مثل کلروپلاست) ذخیره میکنند و در صورت نیاز با هیدرولیز به گلوکز دسترسی پیدا میکنند.</w:t>
      </w:r>
    </w:p>
    <w:p w:rsidR="006C14F1" w:rsidRDefault="006C14F1" w:rsidP="006C14F1">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جانوران از جمله انسان‌ها، پلی‌ساکاریدها به شکل گلیکوژن ذخیره میکنند. گلیکوژن ساختاری مشابه آمیلوپکتین دارد ولی تعداد شاخه‌های آن به مراتب بیشتر است.</w:t>
      </w:r>
    </w:p>
    <w:p w:rsidR="006C14F1" w:rsidRDefault="006C14F1" w:rsidP="006C14F1">
      <w:pPr>
        <w:bidi/>
        <w:rPr>
          <w:rFonts w:ascii="B Nazanin" w:eastAsiaTheme="minorEastAsia" w:hAnsi="B Nazanin" w:cs="B Nazanin"/>
          <w:color w:val="000000" w:themeColor="text1"/>
          <w:sz w:val="22"/>
          <w:szCs w:val="22"/>
          <w:rtl/>
          <w:lang w:val="en-US" w:bidi="fa-IR"/>
        </w:rPr>
      </w:pPr>
    </w:p>
    <w:p w:rsidR="006C14F1" w:rsidRDefault="006C14F1" w:rsidP="006C14F1">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 xml:space="preserve">   </w:t>
      </w:r>
      <w:r w:rsidRPr="006C14F1">
        <w:rPr>
          <w:rFonts w:ascii="B Nazanin" w:eastAsiaTheme="minorEastAsia" w:hAnsi="B Nazanin" w:cs="B Nazanin" w:hint="cs"/>
          <w:i/>
          <w:iCs/>
          <w:color w:val="000000" w:themeColor="text1"/>
          <w:sz w:val="22"/>
          <w:szCs w:val="22"/>
          <w:rtl/>
          <w:lang w:val="en-US" w:bidi="fa-IR"/>
        </w:rPr>
        <w:t>پلی‌ساکاریدهای ساختمانی</w:t>
      </w:r>
      <w:r>
        <w:rPr>
          <w:rFonts w:ascii="B Nazanin" w:eastAsiaTheme="minorEastAsia" w:hAnsi="B Nazanin" w:cs="B Nazanin" w:hint="cs"/>
          <w:color w:val="000000" w:themeColor="text1"/>
          <w:sz w:val="22"/>
          <w:szCs w:val="22"/>
          <w:rtl/>
          <w:lang w:val="en-US" w:bidi="fa-IR"/>
        </w:rPr>
        <w:t>: سلولز ب</w:t>
      </w:r>
      <w:r w:rsidRPr="006C14F1">
        <w:rPr>
          <w:rFonts w:ascii="B Nazanin" w:eastAsiaTheme="minorEastAsia" w:hAnsi="B Nazanin" w:cs="B Nazanin" w:hint="cs"/>
          <w:color w:val="000000" w:themeColor="text1"/>
          <w:sz w:val="22"/>
          <w:szCs w:val="22"/>
          <w:u w:val="single"/>
          <w:rtl/>
          <w:lang w:val="en-US" w:bidi="fa-IR"/>
        </w:rPr>
        <w:t xml:space="preserve">خش اصلی </w:t>
      </w:r>
      <w:r>
        <w:rPr>
          <w:rFonts w:ascii="B Nazanin" w:eastAsiaTheme="minorEastAsia" w:hAnsi="B Nazanin" w:cs="B Nazanin" w:hint="cs"/>
          <w:color w:val="000000" w:themeColor="text1"/>
          <w:sz w:val="22"/>
          <w:szCs w:val="22"/>
          <w:rtl/>
          <w:lang w:val="en-US" w:bidi="fa-IR"/>
        </w:rPr>
        <w:t>دیواره سلول‌ها را تشکیل میدهد</w:t>
      </w:r>
      <w:r w:rsidR="008952C0">
        <w:rPr>
          <w:rFonts w:ascii="B Nazanin" w:eastAsiaTheme="minorEastAsia" w:hAnsi="B Nazanin" w:cs="B Nazanin" w:hint="cs"/>
          <w:color w:val="000000" w:themeColor="text1"/>
          <w:sz w:val="22"/>
          <w:szCs w:val="22"/>
          <w:rtl/>
          <w:lang w:val="en-US" w:bidi="fa-IR"/>
        </w:rPr>
        <w:t xml:space="preserve"> و به فراوان‌ترین ترکیب آلی زمین مشهور است</w:t>
      </w:r>
      <w:r>
        <w:rPr>
          <w:rFonts w:ascii="B Nazanin" w:eastAsiaTheme="minorEastAsia" w:hAnsi="B Nazanin" w:cs="B Nazanin" w:hint="cs"/>
          <w:color w:val="000000" w:themeColor="text1"/>
          <w:sz w:val="22"/>
          <w:szCs w:val="22"/>
          <w:rtl/>
          <w:lang w:val="en-US" w:bidi="fa-IR"/>
        </w:rPr>
        <w:t xml:space="preserve">. </w:t>
      </w:r>
      <w:r w:rsidR="008952C0">
        <w:rPr>
          <w:rFonts w:ascii="B Nazanin" w:eastAsiaTheme="minorEastAsia" w:hAnsi="B Nazanin" w:cs="B Nazanin" w:hint="cs"/>
          <w:color w:val="000000" w:themeColor="text1"/>
          <w:sz w:val="22"/>
          <w:szCs w:val="22"/>
          <w:rtl/>
          <w:lang w:val="en-US" w:bidi="fa-IR"/>
        </w:rPr>
        <w:t>این پلیمر همانند نشاسته تنها مونومرهای سازنده آن گلوکز هستند ولی پیوندهای گلیکوزوئیدی در آن با نشاسته متفاوت است.</w:t>
      </w: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برای درک بهتر تفاوت مونومرهای این دو ترکیب باید نگاهی جزئی‌تر به مونومرها داشته باشیم.</w:t>
      </w:r>
    </w:p>
    <w:p w:rsidR="008952C0" w:rsidRDefault="008952C0" w:rsidP="00462681">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هنگامی که گلوکز تشکیل حلقه میدهد، گروه هیدروکسیل کربن شماره ۱ میتواند در سطح بالایی یا پایینی قرار گیرد که به ترتیب آنهارا بتا(</w:t>
      </w:r>
      <w:r>
        <w:rPr>
          <w:rFonts w:ascii="Cambria" w:eastAsiaTheme="minorEastAsia" w:hAnsi="Cambria" w:cs="B Nazanin"/>
          <w:color w:val="000000" w:themeColor="text1"/>
          <w:sz w:val="22"/>
          <w:szCs w:val="22"/>
          <w:lang w:val="el-GR" w:bidi="fa-IR"/>
        </w:rPr>
        <w:t>β</w:t>
      </w:r>
      <w:r>
        <w:rPr>
          <w:rFonts w:ascii="Cambria" w:eastAsiaTheme="minorEastAsia" w:hAnsi="Cambria" w:cs="B Nazanin" w:hint="cs"/>
          <w:color w:val="000000" w:themeColor="text1"/>
          <w:sz w:val="22"/>
          <w:szCs w:val="22"/>
          <w:rtl/>
          <w:lang w:val="el-GR" w:bidi="fa-IR"/>
        </w:rPr>
        <w:t>)</w:t>
      </w:r>
      <w:r>
        <w:rPr>
          <w:rFonts w:ascii="B Nazanin" w:eastAsiaTheme="minorEastAsia" w:hAnsi="B Nazanin" w:cs="B Nazanin" w:hint="cs"/>
          <w:color w:val="000000" w:themeColor="text1"/>
          <w:sz w:val="22"/>
          <w:szCs w:val="22"/>
          <w:rtl/>
          <w:lang w:val="en-US" w:bidi="fa-IR"/>
        </w:rPr>
        <w:t xml:space="preserve"> و آلفا(</w:t>
      </w:r>
      <w:r>
        <w:rPr>
          <w:rFonts w:ascii="Cambria" w:eastAsiaTheme="minorEastAsia" w:hAnsi="Cambria" w:cs="B Nazanin"/>
          <w:color w:val="000000" w:themeColor="text1"/>
          <w:sz w:val="22"/>
          <w:szCs w:val="22"/>
          <w:lang w:val="el-GR" w:bidi="fa-IR"/>
        </w:rPr>
        <w:t>α</w:t>
      </w:r>
      <w:r>
        <w:rPr>
          <w:rFonts w:ascii="Cambria" w:eastAsiaTheme="minorEastAsia" w:hAnsi="Cambria" w:cs="B Nazanin" w:hint="cs"/>
          <w:color w:val="000000" w:themeColor="text1"/>
          <w:sz w:val="22"/>
          <w:szCs w:val="22"/>
          <w:rtl/>
          <w:lang w:val="el-GR" w:bidi="fa-IR"/>
        </w:rPr>
        <w:t>)</w:t>
      </w:r>
      <w:r>
        <w:rPr>
          <w:rFonts w:ascii="B Nazanin" w:eastAsiaTheme="minorEastAsia" w:hAnsi="B Nazanin" w:cs="B Nazanin" w:hint="cs"/>
          <w:color w:val="000000" w:themeColor="text1"/>
          <w:sz w:val="22"/>
          <w:szCs w:val="22"/>
          <w:rtl/>
          <w:lang w:val="en-US" w:bidi="fa-IR"/>
        </w:rPr>
        <w:t xml:space="preserve"> می‌نامند.(شکل صفحه۳)</w:t>
      </w:r>
      <w:r w:rsidR="00462681">
        <w:rPr>
          <w:rFonts w:ascii="B Nazanin" w:eastAsiaTheme="minorEastAsia" w:hAnsi="B Nazanin" w:cs="B Nazanin" w:hint="cs"/>
          <w:color w:val="000000" w:themeColor="text1"/>
          <w:sz w:val="22"/>
          <w:szCs w:val="22"/>
          <w:rtl/>
          <w:lang w:val="en-US" w:bidi="fa-IR"/>
        </w:rPr>
        <w:t xml:space="preserve"> </w:t>
      </w:r>
    </w:p>
    <w:p w:rsidR="008952C0" w:rsidRPr="00462681" w:rsidRDefault="00462681" w:rsidP="00462681">
      <w:pPr>
        <w:bidi/>
        <w:rPr>
          <w:rFonts w:ascii="Cambria" w:eastAsiaTheme="minorEastAsia" w:hAnsi="Cambria" w:cs="B Nazanin" w:hint="cs"/>
          <w:color w:val="000000" w:themeColor="text1"/>
          <w:sz w:val="22"/>
          <w:szCs w:val="22"/>
          <w:rtl/>
          <w:lang w:val="el-GR" w:bidi="fa-IR"/>
        </w:rPr>
      </w:pPr>
      <w:r>
        <w:rPr>
          <w:rFonts w:ascii="B Nazanin" w:eastAsiaTheme="minorEastAsia" w:hAnsi="B Nazanin" w:cs="B Nazanin" w:hint="cs"/>
          <w:color w:val="000000" w:themeColor="text1"/>
          <w:sz w:val="22"/>
          <w:szCs w:val="22"/>
          <w:rtl/>
          <w:lang w:val="en-US" w:bidi="fa-IR"/>
        </w:rPr>
        <w:t xml:space="preserve">در ساختار سلولز به علت یکی در میان بودن گلوکزهای </w:t>
      </w:r>
      <w:r>
        <w:rPr>
          <w:rFonts w:ascii="Cambria" w:eastAsiaTheme="minorEastAsia" w:hAnsi="Cambria" w:cs="B Nazanin"/>
          <w:color w:val="000000" w:themeColor="text1"/>
          <w:sz w:val="22"/>
          <w:szCs w:val="22"/>
          <w:lang w:val="el-GR" w:bidi="fa-IR"/>
        </w:rPr>
        <w:t>α</w:t>
      </w:r>
      <w:r>
        <w:rPr>
          <w:rFonts w:ascii="Cambria" w:eastAsiaTheme="minorEastAsia" w:hAnsi="Cambria" w:cs="B Nazanin" w:hint="cs"/>
          <w:color w:val="000000" w:themeColor="text1"/>
          <w:sz w:val="22"/>
          <w:szCs w:val="22"/>
          <w:rtl/>
          <w:lang w:val="el-GR" w:bidi="fa-IR"/>
        </w:rPr>
        <w:t xml:space="preserve"> و </w:t>
      </w:r>
      <w:r>
        <w:rPr>
          <w:rFonts w:ascii="Cambria" w:eastAsiaTheme="minorEastAsia" w:hAnsi="Cambria" w:cs="B Nazanin"/>
          <w:color w:val="000000" w:themeColor="text1"/>
          <w:sz w:val="22"/>
          <w:szCs w:val="22"/>
          <w:lang w:val="el-GR" w:bidi="fa-IR"/>
        </w:rPr>
        <w:t>β</w:t>
      </w:r>
      <w:r>
        <w:rPr>
          <w:rFonts w:ascii="Cambria" w:eastAsiaTheme="minorEastAsia" w:hAnsi="Cambria" w:cs="B Nazanin" w:hint="cs"/>
          <w:color w:val="000000" w:themeColor="text1"/>
          <w:sz w:val="22"/>
          <w:szCs w:val="22"/>
          <w:rtl/>
          <w:lang w:val="el-GR" w:bidi="fa-IR"/>
        </w:rPr>
        <w:t xml:space="preserve"> برخلاف آمیلوز شکل مارپیچی ندارد و به شکل خط مستقیم (کاملا بدون شاخه) است و آمادگی پذیرش پیوندهای هیدروژنی را دارد. این پیوندها با رشته موازی رشته سلولز دیگر که در مجاورت رشته اول قرار دارد تشکیل میشود. در دیواره سلولی گیاهان رشته‌های سلولز در موازات هم قرار گرفته و ساختارهایی بنام میکروفیبریل‌ها (ریزرشته‌ها) را بوجود آورده‌اند.</w:t>
      </w:r>
    </w:p>
    <w:p w:rsidR="008952C0" w:rsidRDefault="008B28CC" w:rsidP="008952C0">
      <w:pPr>
        <w:bidi/>
        <w:rPr>
          <w:rFonts w:ascii="B Nazanin" w:eastAsiaTheme="minorEastAsia" w:hAnsi="B Nazanin" w:cs="B Nazanin"/>
          <w:color w:val="000000" w:themeColor="text1"/>
          <w:sz w:val="22"/>
          <w:szCs w:val="22"/>
          <w:rtl/>
          <w:lang w:val="en-US" w:bidi="fa-IR"/>
        </w:rPr>
      </w:pPr>
      <w:r w:rsidRPr="00C37D83">
        <w:rPr>
          <w:rFonts w:ascii="B Nazanin" w:eastAsiaTheme="minorEastAsia" w:hAnsi="B Nazanin" w:cs="Times New Roman"/>
          <w:color w:val="000000" w:themeColor="text1"/>
          <w:sz w:val="22"/>
          <w:szCs w:val="22"/>
          <w:rtl/>
          <w:lang w:val="en-US" w:bidi="fa-IR"/>
        </w:rPr>
        <w:drawing>
          <wp:anchor distT="0" distB="0" distL="114300" distR="114300" simplePos="0" relativeHeight="251660288" behindDoc="0" locked="0" layoutInCell="1" allowOverlap="1" wp14:anchorId="31F98864">
            <wp:simplePos x="0" y="0"/>
            <wp:positionH relativeFrom="column">
              <wp:posOffset>-88900</wp:posOffset>
            </wp:positionH>
            <wp:positionV relativeFrom="page">
              <wp:posOffset>4965634</wp:posOffset>
            </wp:positionV>
            <wp:extent cx="6943725" cy="4634230"/>
            <wp:effectExtent l="0" t="0" r="3175" b="0"/>
            <wp:wrapNone/>
            <wp:docPr id="176471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19897" name=""/>
                    <pic:cNvPicPr/>
                  </pic:nvPicPr>
                  <pic:blipFill>
                    <a:blip r:embed="rId11">
                      <a:extLst>
                        <a:ext uri="{28A0092B-C50C-407E-A947-70E740481C1C}">
                          <a14:useLocalDpi xmlns:a14="http://schemas.microsoft.com/office/drawing/2010/main" val="0"/>
                        </a:ext>
                      </a:extLst>
                    </a:blip>
                    <a:stretch>
                      <a:fillRect/>
                    </a:stretch>
                  </pic:blipFill>
                  <pic:spPr>
                    <a:xfrm>
                      <a:off x="0" y="0"/>
                      <a:ext cx="6943725" cy="4634230"/>
                    </a:xfrm>
                    <a:prstGeom prst="rect">
                      <a:avLst/>
                    </a:prstGeom>
                  </pic:spPr>
                </pic:pic>
              </a:graphicData>
            </a:graphic>
            <wp14:sizeRelH relativeFrom="page">
              <wp14:pctWidth>0</wp14:pctWidth>
            </wp14:sizeRelH>
            <wp14:sizeRelV relativeFrom="page">
              <wp14:pctHeight>0</wp14:pctHeight>
            </wp14:sizeRelV>
          </wp:anchor>
        </w:drawing>
      </w: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B Nazanin" w:eastAsiaTheme="minorEastAsia" w:hAnsi="B Nazanin" w:cs="B Nazanin"/>
          <w:color w:val="000000" w:themeColor="text1"/>
          <w:sz w:val="22"/>
          <w:szCs w:val="22"/>
          <w:rtl/>
          <w:lang w:val="en-US"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8952C0" w:rsidRDefault="008952C0" w:rsidP="008952C0">
      <w:pPr>
        <w:bidi/>
        <w:rPr>
          <w:rFonts w:ascii="Cambria" w:eastAsiaTheme="minorEastAsia" w:hAnsi="Cambria" w:cs="Cambria"/>
          <w:color w:val="000000" w:themeColor="text1"/>
          <w:sz w:val="22"/>
          <w:szCs w:val="22"/>
          <w:rtl/>
          <w:lang w:val="el-GR" w:bidi="fa-IR"/>
        </w:rPr>
      </w:pPr>
    </w:p>
    <w:p w:rsidR="00462681" w:rsidRDefault="00462681" w:rsidP="00462681">
      <w:pPr>
        <w:bidi/>
        <w:rPr>
          <w:rFonts w:ascii="Cambria" w:eastAsiaTheme="minorEastAsia" w:hAnsi="Cambria" w:cs="B Nazanin"/>
          <w:color w:val="000000" w:themeColor="text1"/>
          <w:sz w:val="22"/>
          <w:szCs w:val="22"/>
          <w:rtl/>
          <w:lang w:val="el-GR" w:bidi="fa-IR"/>
        </w:rPr>
      </w:pPr>
      <w:r>
        <w:rPr>
          <w:rFonts w:ascii="B Nazanin" w:eastAsiaTheme="minorEastAsia" w:hAnsi="B Nazanin" w:cs="B Nazanin" w:hint="cs"/>
          <w:color w:val="000000" w:themeColor="text1"/>
          <w:sz w:val="22"/>
          <w:szCs w:val="22"/>
          <w:rtl/>
          <w:lang w:val="el-GR" w:bidi="fa-IR"/>
        </w:rPr>
        <w:t xml:space="preserve">آنزیم‌هایی که توانایی شکستن پیوندهای </w:t>
      </w:r>
      <w:r>
        <w:rPr>
          <w:rFonts w:ascii="Cambria" w:eastAsiaTheme="minorEastAsia" w:hAnsi="Cambria" w:cs="B Nazanin"/>
          <w:color w:val="000000" w:themeColor="text1"/>
          <w:sz w:val="22"/>
          <w:szCs w:val="22"/>
          <w:lang w:val="el-GR" w:bidi="fa-IR"/>
        </w:rPr>
        <w:t>α</w:t>
      </w:r>
      <w:r>
        <w:rPr>
          <w:rFonts w:ascii="Cambria" w:eastAsiaTheme="minorEastAsia" w:hAnsi="Cambria" w:cs="B Nazanin" w:hint="cs"/>
          <w:color w:val="000000" w:themeColor="text1"/>
          <w:sz w:val="22"/>
          <w:szCs w:val="22"/>
          <w:rtl/>
          <w:lang w:val="el-GR" w:bidi="fa-IR"/>
        </w:rPr>
        <w:t xml:space="preserve"> را دارند نمیتوانند پیوندهای </w:t>
      </w:r>
      <w:r>
        <w:rPr>
          <w:rFonts w:ascii="Cambria" w:eastAsiaTheme="minorEastAsia" w:hAnsi="Cambria" w:cs="Cambria"/>
          <w:color w:val="000000" w:themeColor="text1"/>
          <w:sz w:val="22"/>
          <w:szCs w:val="22"/>
          <w:lang w:val="el-GR" w:bidi="fa-IR"/>
        </w:rPr>
        <w:t>β</w:t>
      </w:r>
      <w:r>
        <w:rPr>
          <w:rFonts w:ascii="Cambria" w:eastAsiaTheme="minorEastAsia" w:hAnsi="Cambria" w:cs="Cambria" w:hint="cs"/>
          <w:color w:val="000000" w:themeColor="text1"/>
          <w:sz w:val="22"/>
          <w:szCs w:val="22"/>
          <w:rtl/>
          <w:lang w:val="el-GR" w:bidi="fa-IR"/>
        </w:rPr>
        <w:t xml:space="preserve"> </w:t>
      </w:r>
      <w:r>
        <w:rPr>
          <w:rFonts w:ascii="B Nazanin" w:eastAsiaTheme="minorEastAsia" w:hAnsi="B Nazanin" w:cs="B Nazanin" w:hint="cs"/>
          <w:color w:val="000000" w:themeColor="text1"/>
          <w:sz w:val="22"/>
          <w:szCs w:val="22"/>
          <w:rtl/>
          <w:lang w:val="el-GR" w:bidi="fa-IR"/>
        </w:rPr>
        <w:t xml:space="preserve">را بشکنند. در اغلب جانوران آنزیم‌های لازم برای شکستن پیوندهای </w:t>
      </w:r>
      <w:r>
        <w:rPr>
          <w:rFonts w:ascii="Cambria" w:eastAsiaTheme="minorEastAsia" w:hAnsi="Cambria" w:cs="B Nazanin"/>
          <w:color w:val="000000" w:themeColor="text1"/>
          <w:sz w:val="22"/>
          <w:szCs w:val="22"/>
          <w:lang w:val="el-GR" w:bidi="fa-IR"/>
        </w:rPr>
        <w:t>β</w:t>
      </w:r>
      <w:r>
        <w:rPr>
          <w:rFonts w:ascii="Cambria" w:eastAsiaTheme="minorEastAsia" w:hAnsi="Cambria" w:cs="B Nazanin" w:hint="cs"/>
          <w:color w:val="000000" w:themeColor="text1"/>
          <w:sz w:val="22"/>
          <w:szCs w:val="22"/>
          <w:rtl/>
          <w:lang w:val="el-GR" w:bidi="fa-IR"/>
        </w:rPr>
        <w:t xml:space="preserve"> وجود ندارند.(برخی میکروارگانیسم‌ها و برخی جانداران این توانایی را یا با همزیستی و یا بصورت ژنتیکی دارا هستند.)</w:t>
      </w:r>
    </w:p>
    <w:p w:rsidR="00462681" w:rsidRDefault="00462681" w:rsidP="00462681">
      <w:pPr>
        <w:bidi/>
        <w:rPr>
          <w:rFonts w:ascii="Cambria" w:eastAsiaTheme="minorEastAsia" w:hAnsi="Cambria" w:cs="B Nazanin"/>
          <w:color w:val="000000" w:themeColor="text1"/>
          <w:sz w:val="22"/>
          <w:szCs w:val="22"/>
          <w:rtl/>
          <w:lang w:val="el-GR" w:bidi="fa-IR"/>
        </w:rPr>
      </w:pPr>
    </w:p>
    <w:p w:rsidR="00462681" w:rsidRDefault="00274027" w:rsidP="00462681">
      <w:pPr>
        <w:bidi/>
        <w:rPr>
          <w:rFonts w:ascii="Cambria" w:eastAsiaTheme="minorEastAsia" w:hAnsi="Cambria" w:cs="B Nazanin"/>
          <w:color w:val="000000" w:themeColor="text1"/>
          <w:sz w:val="22"/>
          <w:szCs w:val="22"/>
          <w:rtl/>
          <w:lang w:val="el-GR" w:bidi="fa-IR"/>
        </w:rPr>
      </w:pPr>
      <w:r>
        <w:rPr>
          <w:rFonts w:ascii="Cambria" w:eastAsiaTheme="minorEastAsia" w:hAnsi="Cambria" w:cs="B Nazanin" w:hint="cs"/>
          <w:color w:val="000000" w:themeColor="text1"/>
          <w:sz w:val="22"/>
          <w:szCs w:val="22"/>
          <w:rtl/>
          <w:lang w:val="el-GR" w:bidi="fa-IR"/>
        </w:rPr>
        <w:t xml:space="preserve">پلی‌ساکارید مهم دیگر </w:t>
      </w:r>
      <w:r w:rsidRPr="00274027">
        <w:rPr>
          <w:rFonts w:ascii="Cambria" w:eastAsiaTheme="minorEastAsia" w:hAnsi="Cambria" w:cs="B Nazanin" w:hint="cs"/>
          <w:color w:val="000000" w:themeColor="text1"/>
          <w:sz w:val="22"/>
          <w:szCs w:val="22"/>
          <w:u w:val="single"/>
          <w:rtl/>
          <w:lang w:val="el-GR" w:bidi="fa-IR"/>
        </w:rPr>
        <w:t>کیتین</w:t>
      </w:r>
      <w:r>
        <w:rPr>
          <w:rFonts w:ascii="Cambria" w:eastAsiaTheme="minorEastAsia" w:hAnsi="Cambria" w:cs="B Nazanin" w:hint="cs"/>
          <w:color w:val="000000" w:themeColor="text1"/>
          <w:sz w:val="22"/>
          <w:szCs w:val="22"/>
          <w:rtl/>
          <w:lang w:val="el-GR" w:bidi="fa-IR"/>
        </w:rPr>
        <w:t xml:space="preserve"> است. کیتین در اسکلت خارجی بندپایان (حشرات، عنکبوتیان، سخت‌پوستان و جانوران وابسته) استفاده میشود. این ملکول شباهت بسار زیادی به سلولز دارد جز اینکه در ساختار مونومر خود دارای بخش نیتروژن‌دار است. کیتین خالص حالت چرمی دارد ولی هنگامی که با نمک کربنات کلسیم پوشیده شود سفت و سخت میشود.</w:t>
      </w:r>
    </w:p>
    <w:p w:rsidR="00274027" w:rsidRPr="00462681" w:rsidRDefault="00274027" w:rsidP="00274027">
      <w:pPr>
        <w:bidi/>
        <w:rPr>
          <w:rFonts w:ascii="Cambria" w:eastAsiaTheme="minorEastAsia" w:hAnsi="Cambria" w:cs="B Nazanin" w:hint="cs"/>
          <w:color w:val="000000" w:themeColor="text1"/>
          <w:sz w:val="22"/>
          <w:szCs w:val="22"/>
          <w:rtl/>
          <w:lang w:val="el-GR" w:bidi="fa-IR"/>
        </w:rPr>
      </w:pPr>
      <w:r>
        <w:rPr>
          <w:rFonts w:ascii="Cambria" w:eastAsiaTheme="minorEastAsia" w:hAnsi="Cambria" w:cs="B Nazanin" w:hint="cs"/>
          <w:color w:val="000000" w:themeColor="text1"/>
          <w:sz w:val="22"/>
          <w:szCs w:val="22"/>
          <w:rtl/>
          <w:lang w:val="el-GR" w:bidi="fa-IR"/>
        </w:rPr>
        <w:t>کیتین در ساختار دیواره اغلب قارچّ‌ها یافت میشود. در دیواره این جانداران، کیتین بیش از سلولز استفاده میشود.</w:t>
      </w:r>
    </w:p>
    <w:p w:rsidR="008952C0" w:rsidRPr="00274027" w:rsidRDefault="00274027" w:rsidP="008952C0">
      <w:pPr>
        <w:bidi/>
        <w:rPr>
          <w:rFonts w:ascii="B Nazanin" w:eastAsiaTheme="minorEastAsia" w:hAnsi="B Nazanin" w:cs="B Nazanin" w:hint="cs"/>
          <w:color w:val="000000" w:themeColor="text1"/>
          <w:sz w:val="22"/>
          <w:szCs w:val="22"/>
          <w:rtl/>
          <w:lang w:val="el-GR" w:bidi="fa-IR"/>
        </w:rPr>
      </w:pPr>
      <w:r>
        <w:rPr>
          <w:rFonts w:ascii="B Nazanin" w:eastAsiaTheme="minorEastAsia" w:hAnsi="B Nazanin" w:cs="B Nazanin" w:hint="cs"/>
          <w:color w:val="000000" w:themeColor="text1"/>
          <w:sz w:val="22"/>
          <w:szCs w:val="22"/>
          <w:rtl/>
          <w:lang w:val="el-GR" w:bidi="fa-IR"/>
        </w:rPr>
        <w:t>از کیتین در ساختن نخ‌های بخیه(ساختارهای انعطاف‌پذیر) استفاده میشود.</w:t>
      </w:r>
    </w:p>
    <w:p w:rsidR="008952C0" w:rsidRPr="008952C0" w:rsidRDefault="00F6074E" w:rsidP="008952C0">
      <w:pPr>
        <w:bidi/>
        <w:rPr>
          <w:rFonts w:ascii="Cambria" w:eastAsiaTheme="minorEastAsia" w:hAnsi="Cambria" w:cs="Cambria" w:hint="cs"/>
          <w:color w:val="000000" w:themeColor="text1"/>
          <w:sz w:val="22"/>
          <w:szCs w:val="22"/>
          <w:rtl/>
          <w:lang w:val="el-GR" w:bidi="fa-IR"/>
        </w:rPr>
      </w:pPr>
      <w:r w:rsidRPr="00F6074E">
        <w:rPr>
          <w:rFonts w:ascii="B Nazanin" w:eastAsiaTheme="minorEastAsia" w:hAnsi="B Nazanin" w:cs="Times New Roman"/>
          <w:color w:val="000000" w:themeColor="text1"/>
          <w:sz w:val="22"/>
          <w:szCs w:val="22"/>
          <w:rtl/>
          <w:lang w:val="en-US" w:bidi="fa-IR"/>
        </w:rPr>
        <w:drawing>
          <wp:anchor distT="0" distB="0" distL="114300" distR="114300" simplePos="0" relativeHeight="251662336" behindDoc="0" locked="0" layoutInCell="1" allowOverlap="1" wp14:anchorId="7E03B6E7">
            <wp:simplePos x="0" y="0"/>
            <wp:positionH relativeFrom="column">
              <wp:posOffset>89535</wp:posOffset>
            </wp:positionH>
            <wp:positionV relativeFrom="page">
              <wp:posOffset>5727739</wp:posOffset>
            </wp:positionV>
            <wp:extent cx="3200400" cy="2168525"/>
            <wp:effectExtent l="0" t="0" r="0" b="0"/>
            <wp:wrapNone/>
            <wp:docPr id="121805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58713" name=""/>
                    <pic:cNvPicPr/>
                  </pic:nvPicPr>
                  <pic:blipFill>
                    <a:blip r:embed="rId12">
                      <a:extLst>
                        <a:ext uri="{28A0092B-C50C-407E-A947-70E740481C1C}">
                          <a14:useLocalDpi xmlns:a14="http://schemas.microsoft.com/office/drawing/2010/main" val="0"/>
                        </a:ext>
                      </a:extLst>
                    </a:blip>
                    <a:stretch>
                      <a:fillRect/>
                    </a:stretch>
                  </pic:blipFill>
                  <pic:spPr>
                    <a:xfrm>
                      <a:off x="0" y="0"/>
                      <a:ext cx="3200400" cy="2168525"/>
                    </a:xfrm>
                    <a:prstGeom prst="rect">
                      <a:avLst/>
                    </a:prstGeom>
                  </pic:spPr>
                </pic:pic>
              </a:graphicData>
            </a:graphic>
            <wp14:sizeRelH relativeFrom="page">
              <wp14:pctWidth>0</wp14:pctWidth>
            </wp14:sizeRelH>
            <wp14:sizeRelV relativeFrom="page">
              <wp14:pctHeight>0</wp14:pctHeight>
            </wp14:sizeRelV>
          </wp:anchor>
        </w:drawing>
      </w:r>
      <w:r w:rsidR="008952C0" w:rsidRPr="008952C0">
        <w:rPr>
          <w:rFonts w:ascii="Cambria" w:eastAsiaTheme="minorEastAsia" w:hAnsi="Cambria" w:cs="Times New Roman"/>
          <w:color w:val="000000" w:themeColor="text1"/>
          <w:sz w:val="22"/>
          <w:szCs w:val="22"/>
          <w:rtl/>
          <w:lang w:val="el-GR" w:bidi="fa-IR"/>
        </w:rPr>
        <w:drawing>
          <wp:anchor distT="0" distB="0" distL="114300" distR="114300" simplePos="0" relativeHeight="251661312" behindDoc="0" locked="0" layoutInCell="1" allowOverlap="1" wp14:anchorId="51B246F9">
            <wp:simplePos x="0" y="0"/>
            <wp:positionH relativeFrom="column">
              <wp:posOffset>-3660775</wp:posOffset>
            </wp:positionH>
            <wp:positionV relativeFrom="page">
              <wp:posOffset>459740</wp:posOffset>
            </wp:positionV>
            <wp:extent cx="6863080" cy="3192780"/>
            <wp:effectExtent l="0" t="0" r="0" b="0"/>
            <wp:wrapNone/>
            <wp:docPr id="174410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03497" name=""/>
                    <pic:cNvPicPr/>
                  </pic:nvPicPr>
                  <pic:blipFill>
                    <a:blip r:embed="rId13">
                      <a:extLst>
                        <a:ext uri="{28A0092B-C50C-407E-A947-70E740481C1C}">
                          <a14:useLocalDpi xmlns:a14="http://schemas.microsoft.com/office/drawing/2010/main" val="0"/>
                        </a:ext>
                      </a:extLst>
                    </a:blip>
                    <a:stretch>
                      <a:fillRect/>
                    </a:stretch>
                  </pic:blipFill>
                  <pic:spPr>
                    <a:xfrm>
                      <a:off x="0" y="0"/>
                      <a:ext cx="6863080" cy="3192780"/>
                    </a:xfrm>
                    <a:prstGeom prst="rect">
                      <a:avLst/>
                    </a:prstGeom>
                  </pic:spPr>
                </pic:pic>
              </a:graphicData>
            </a:graphic>
            <wp14:sizeRelH relativeFrom="page">
              <wp14:pctWidth>0</wp14:pctWidth>
            </wp14:sizeRelH>
            <wp14:sizeRelV relativeFrom="page">
              <wp14:pctHeight>0</wp14:pctHeight>
            </wp14:sizeRelV>
          </wp:anchor>
        </w:drawing>
      </w:r>
    </w:p>
    <w:p w:rsidR="006C14F1" w:rsidRPr="006C14F1" w:rsidRDefault="006C14F1" w:rsidP="006C14F1">
      <w:pPr>
        <w:bidi/>
        <w:rPr>
          <w:rFonts w:ascii="B Nazanin" w:eastAsiaTheme="minorEastAsia" w:hAnsi="B Nazanin" w:cs="B Nazanin"/>
          <w:color w:val="000000" w:themeColor="text1"/>
          <w:sz w:val="22"/>
          <w:szCs w:val="22"/>
          <w:rtl/>
          <w:lang w:val="en-US" w:bidi="fa-IR"/>
        </w:rPr>
      </w:pPr>
    </w:p>
    <w:p w:rsidR="0033400D" w:rsidRDefault="0033400D" w:rsidP="0033400D">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274027" w:rsidRDefault="00274027" w:rsidP="00274027">
      <w:pPr>
        <w:bidi/>
        <w:rPr>
          <w:rFonts w:ascii="B Nazanin" w:eastAsiaTheme="minorEastAsia" w:hAnsi="B Nazanin" w:cs="B Nazanin"/>
          <w:color w:val="000000" w:themeColor="text1"/>
          <w:sz w:val="22"/>
          <w:szCs w:val="22"/>
          <w:rtl/>
          <w:lang w:val="en-US" w:bidi="fa-IR"/>
        </w:rPr>
      </w:pPr>
    </w:p>
    <w:p w:rsidR="00F6074E" w:rsidRDefault="00F6074E" w:rsidP="00F6074E">
      <w:pPr>
        <w:bidi/>
        <w:rPr>
          <w:rFonts w:ascii="B Titr" w:eastAsiaTheme="minorEastAsia" w:hAnsi="B Titr" w:cs="B Titr"/>
          <w:color w:val="000000" w:themeColor="text1"/>
          <w:sz w:val="22"/>
          <w:szCs w:val="22"/>
          <w:rtl/>
          <w:lang w:val="en-US" w:bidi="fa-IR"/>
        </w:rPr>
      </w:pPr>
      <w:r>
        <w:rPr>
          <w:rFonts w:ascii="B Titr" w:eastAsiaTheme="minorEastAsia" w:hAnsi="B Titr" w:cs="B Titr" w:hint="cs"/>
          <w:color w:val="000000" w:themeColor="text1"/>
          <w:sz w:val="22"/>
          <w:szCs w:val="22"/>
          <w:rtl/>
          <w:lang w:val="en-US" w:bidi="fa-IR"/>
        </w:rPr>
        <w:t>۲-چربی‌ها</w:t>
      </w:r>
      <w:r w:rsidR="008B28CC">
        <w:rPr>
          <w:rFonts w:ascii="B Titr" w:eastAsiaTheme="minorEastAsia" w:hAnsi="B Titr" w:cs="B Titr" w:hint="cs"/>
          <w:color w:val="000000" w:themeColor="text1"/>
          <w:sz w:val="22"/>
          <w:szCs w:val="22"/>
          <w:rtl/>
          <w:lang w:val="en-US" w:bidi="fa-IR"/>
        </w:rPr>
        <w:t>‌</w:t>
      </w:r>
    </w:p>
    <w:p w:rsidR="008B28CC" w:rsidRDefault="008B28CC" w:rsidP="008B28CC">
      <w:pPr>
        <w:bidi/>
        <w:rPr>
          <w:rFonts w:ascii="B Titr" w:eastAsiaTheme="minorEastAsia" w:hAnsi="B Titr" w:cs="B Titr"/>
          <w:color w:val="000000" w:themeColor="text1"/>
          <w:sz w:val="22"/>
          <w:szCs w:val="22"/>
          <w:rtl/>
          <w:lang w:val="en-US" w:bidi="fa-IR"/>
        </w:rPr>
      </w:pPr>
    </w:p>
    <w:p w:rsidR="00005E4D" w:rsidRDefault="008B28CC" w:rsidP="00005E4D">
      <w:pPr>
        <w:bidi/>
        <w:rPr>
          <w:rFonts w:ascii="B Nazanin" w:eastAsiaTheme="minorEastAsia" w:hAnsi="B Nazanin" w:cs="B Nazanin"/>
          <w:color w:val="000000" w:themeColor="text1"/>
          <w:sz w:val="22"/>
          <w:szCs w:val="22"/>
          <w:rtl/>
          <w:lang w:val="en-US" w:bidi="fa-IR"/>
        </w:rPr>
      </w:pPr>
      <w:r>
        <w:rPr>
          <w:rFonts w:ascii="B Nazanin" w:eastAsiaTheme="minorEastAsia" w:hAnsi="B Nazanin" w:cs="B Nazanin" w:hint="cs"/>
          <w:color w:val="000000" w:themeColor="text1"/>
          <w:sz w:val="22"/>
          <w:szCs w:val="22"/>
          <w:rtl/>
          <w:lang w:val="en-US" w:bidi="fa-IR"/>
        </w:rPr>
        <w:t>لیپیدها دسته‌ای از ملکول‌های زیستی هستند که پلیمر نیستند ولی ساختارهای بزرگ متشکل از ساختارهای کوچکتر هستند که در پیوندهای آبدهی تشکیل میشوند.</w:t>
      </w:r>
      <w:r w:rsidR="00005E4D">
        <w:rPr>
          <w:rFonts w:ascii="B Nazanin" w:eastAsiaTheme="minorEastAsia" w:hAnsi="B Nazanin" w:cs="B Nazanin" w:hint="cs"/>
          <w:color w:val="000000" w:themeColor="text1"/>
          <w:sz w:val="22"/>
          <w:szCs w:val="22"/>
          <w:rtl/>
          <w:lang w:val="en-US" w:bidi="fa-IR"/>
        </w:rPr>
        <w:t xml:space="preserve"> یک چربی شامل ملکول‌های گلیسرول و اسیدهای چرب است.</w:t>
      </w: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AE54E5">
      <w:pPr>
        <w:bidi/>
        <w:rPr>
          <w:rFonts w:ascii="B Nazanin" w:eastAsiaTheme="minorEastAsia" w:hAnsi="B Nazanin" w:cs="B Nazanin" w:hint="cs"/>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Default="00005E4D" w:rsidP="00005E4D">
      <w:pPr>
        <w:bidi/>
        <w:rPr>
          <w:rFonts w:ascii="B Nazanin" w:eastAsiaTheme="minorEastAsia" w:hAnsi="B Nazanin" w:cs="B Nazanin"/>
          <w:color w:val="000000" w:themeColor="text1"/>
          <w:sz w:val="22"/>
          <w:szCs w:val="22"/>
          <w:rtl/>
          <w:lang w:val="en-US" w:bidi="fa-IR"/>
        </w:rPr>
      </w:pPr>
    </w:p>
    <w:p w:rsidR="00005E4D" w:rsidRPr="008B28CC" w:rsidRDefault="00005E4D" w:rsidP="00005E4D">
      <w:pPr>
        <w:bidi/>
        <w:rPr>
          <w:rFonts w:ascii="B Nazanin" w:eastAsiaTheme="minorEastAsia" w:hAnsi="B Nazanin" w:cs="B Nazanin" w:hint="cs"/>
          <w:color w:val="000000" w:themeColor="text1"/>
          <w:sz w:val="22"/>
          <w:szCs w:val="22"/>
          <w:rtl/>
          <w:lang w:val="en-US" w:bidi="fa-IR"/>
        </w:rPr>
      </w:pPr>
    </w:p>
    <w:p w:rsidR="00F6074E" w:rsidRPr="00F6074E" w:rsidRDefault="00F6074E" w:rsidP="00F6074E">
      <w:pPr>
        <w:bidi/>
        <w:rPr>
          <w:rFonts w:ascii="B Nazanin" w:eastAsiaTheme="minorEastAsia" w:hAnsi="B Nazanin" w:cs="B Nazanin" w:hint="cs"/>
          <w:color w:val="000000" w:themeColor="text1"/>
          <w:sz w:val="22"/>
          <w:szCs w:val="22"/>
          <w:rtl/>
          <w:lang w:val="en-US" w:bidi="fa-IR"/>
        </w:rPr>
      </w:pPr>
    </w:p>
    <w:sectPr w:rsidR="00F6074E" w:rsidRPr="00F6074E" w:rsidSect="004D2024">
      <w:footerReference w:type="even" r:id="rId14"/>
      <w:footerReference w:type="default" r:id="rId15"/>
      <w:pgSz w:w="12240" w:h="15840"/>
      <w:pgMar w:top="720"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074B" w:rsidRDefault="00BB074B" w:rsidP="004D2024">
      <w:r>
        <w:separator/>
      </w:r>
    </w:p>
  </w:endnote>
  <w:endnote w:type="continuationSeparator" w:id="0">
    <w:p w:rsidR="00BB074B" w:rsidRDefault="00BB074B" w:rsidP="004D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1" w:csb1="00000000"/>
  </w:font>
  <w:font w:name="B Nazanin">
    <w:panose1 w:val="00000400000000000000"/>
    <w:charset w:val="B2"/>
    <w:family w:val="auto"/>
    <w:pitch w:val="variable"/>
    <w:sig w:usb0="00002001"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2109331"/>
      <w:docPartObj>
        <w:docPartGallery w:val="Page Numbers (Bottom of Page)"/>
        <w:docPartUnique/>
      </w:docPartObj>
    </w:sdtPr>
    <w:sdtContent>
      <w:p w:rsidR="004D2024" w:rsidRDefault="004D2024" w:rsidP="00355C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D2024" w:rsidRDefault="004D2024" w:rsidP="004D20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51017"/>
      <w:docPartObj>
        <w:docPartGallery w:val="Page Numbers (Bottom of Page)"/>
        <w:docPartUnique/>
      </w:docPartObj>
    </w:sdtPr>
    <w:sdtContent>
      <w:p w:rsidR="004D2024" w:rsidRDefault="004D2024" w:rsidP="00355C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D2024" w:rsidRDefault="004D2024" w:rsidP="004D20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074B" w:rsidRDefault="00BB074B" w:rsidP="004D2024">
      <w:r>
        <w:separator/>
      </w:r>
    </w:p>
  </w:footnote>
  <w:footnote w:type="continuationSeparator" w:id="0">
    <w:p w:rsidR="00BB074B" w:rsidRDefault="00BB074B" w:rsidP="004D20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24"/>
    <w:rsid w:val="00005E4D"/>
    <w:rsid w:val="000A10C8"/>
    <w:rsid w:val="000C351F"/>
    <w:rsid w:val="00147F17"/>
    <w:rsid w:val="00226353"/>
    <w:rsid w:val="00274027"/>
    <w:rsid w:val="0033400D"/>
    <w:rsid w:val="00462681"/>
    <w:rsid w:val="004D2024"/>
    <w:rsid w:val="006345AE"/>
    <w:rsid w:val="00667E95"/>
    <w:rsid w:val="006A7355"/>
    <w:rsid w:val="006C14F1"/>
    <w:rsid w:val="006C432A"/>
    <w:rsid w:val="00784E69"/>
    <w:rsid w:val="0083340E"/>
    <w:rsid w:val="008952C0"/>
    <w:rsid w:val="008B28CC"/>
    <w:rsid w:val="00AE54E5"/>
    <w:rsid w:val="00B959E5"/>
    <w:rsid w:val="00BB074B"/>
    <w:rsid w:val="00C37D83"/>
    <w:rsid w:val="00CA38F8"/>
    <w:rsid w:val="00CC0521"/>
    <w:rsid w:val="00CC32B0"/>
    <w:rsid w:val="00D3312D"/>
    <w:rsid w:val="00E17F06"/>
    <w:rsid w:val="00E21E72"/>
    <w:rsid w:val="00F6074E"/>
    <w:rsid w:val="00F73446"/>
    <w:rsid w:val="00FF009D"/>
  </w:rsids>
  <m:mathPr>
    <m:mathFont m:val="Cambria Math"/>
    <m:brkBin m:val="before"/>
    <m:brkBinSub m:val="--"/>
    <m:smallFrac m:val="0"/>
    <m:dispDef/>
    <m:lMargin m:val="0"/>
    <m:rMargin m:val="0"/>
    <m:defJc m:val="centerGroup"/>
    <m:wrapIndent m:val="1440"/>
    <m:intLim m:val="subSup"/>
    <m:naryLim m:val="undOvr"/>
  </m:mathPr>
  <w:themeFontLang w:val="en-I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C0A0"/>
  <w15:chartTrackingRefBased/>
  <w15:docId w15:val="{B3ED695D-973A-F94F-B7B9-DB0F4869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2024"/>
    <w:pPr>
      <w:tabs>
        <w:tab w:val="center" w:pos="4680"/>
        <w:tab w:val="right" w:pos="9360"/>
      </w:tabs>
    </w:pPr>
  </w:style>
  <w:style w:type="character" w:customStyle="1" w:styleId="FooterChar">
    <w:name w:val="Footer Char"/>
    <w:basedOn w:val="DefaultParagraphFont"/>
    <w:link w:val="Footer"/>
    <w:uiPriority w:val="99"/>
    <w:rsid w:val="004D2024"/>
  </w:style>
  <w:style w:type="character" w:styleId="PageNumber">
    <w:name w:val="page number"/>
    <w:basedOn w:val="DefaultParagraphFont"/>
    <w:uiPriority w:val="99"/>
    <w:semiHidden/>
    <w:unhideWhenUsed/>
    <w:rsid w:val="004D2024"/>
  </w:style>
  <w:style w:type="character" w:styleId="PlaceholderText">
    <w:name w:val="Placeholder Text"/>
    <w:basedOn w:val="DefaultParagraphFont"/>
    <w:uiPriority w:val="99"/>
    <w:semiHidden/>
    <w:rsid w:val="004D2024"/>
    <w:rPr>
      <w:color w:val="808080"/>
    </w:rPr>
  </w:style>
  <w:style w:type="paragraph" w:styleId="Revision">
    <w:name w:val="Revision"/>
    <w:hidden/>
    <w:uiPriority w:val="99"/>
    <w:semiHidden/>
    <w:rsid w:val="004D2024"/>
  </w:style>
  <w:style w:type="paragraph" w:styleId="Header">
    <w:name w:val="header"/>
    <w:basedOn w:val="Normal"/>
    <w:link w:val="HeaderChar"/>
    <w:uiPriority w:val="99"/>
    <w:unhideWhenUsed/>
    <w:rsid w:val="00B959E5"/>
    <w:pPr>
      <w:tabs>
        <w:tab w:val="center" w:pos="4680"/>
        <w:tab w:val="right" w:pos="9360"/>
      </w:tabs>
    </w:pPr>
  </w:style>
  <w:style w:type="character" w:customStyle="1" w:styleId="HeaderChar">
    <w:name w:val="Header Char"/>
    <w:basedOn w:val="DefaultParagraphFont"/>
    <w:link w:val="Header"/>
    <w:uiPriority w:val="99"/>
    <w:rsid w:val="00B95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48DB-7D33-984C-BF0B-CD9869C3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3</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mohammad.naghedi21@gmail.com</dc:creator>
  <cp:keywords/>
  <dc:description/>
  <cp:lastModifiedBy>mohammad.naghedi21@gmail.com</cp:lastModifiedBy>
  <cp:revision>12</cp:revision>
  <cp:lastPrinted>2023-07-12T20:56:00Z</cp:lastPrinted>
  <dcterms:created xsi:type="dcterms:W3CDTF">2023-07-12T15:12:00Z</dcterms:created>
  <dcterms:modified xsi:type="dcterms:W3CDTF">2023-07-13T13:32:00Z</dcterms:modified>
</cp:coreProperties>
</file>